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22EDE" w:rsidRDefault="00711CF1" w:rsidP="00C97A55">
      <w:pPr>
        <w:pStyle w:val="Header"/>
        <w:tabs>
          <w:tab w:val="right" w:pos="9639"/>
        </w:tabs>
        <w:spacing w:after="0"/>
        <w:rPr>
          <w:rFonts w:eastAsiaTheme="minorEastAsia" w:cs="Arial"/>
          <w:sz w:val="24"/>
          <w:szCs w:val="24"/>
          <w:lang w:val="en-GB" w:eastAsia="ja-JP"/>
        </w:rPr>
      </w:pPr>
      <w:r w:rsidRPr="00722EDE">
        <w:rPr>
          <w:rFonts w:cs="Arial"/>
          <w:sz w:val="24"/>
          <w:szCs w:val="24"/>
          <w:lang w:val="en-GB"/>
        </w:rPr>
        <w:t xml:space="preserve">3GPP TSG-RAN WG1 </w:t>
      </w:r>
      <w:r w:rsidR="006C70EF" w:rsidRPr="00722EDE">
        <w:rPr>
          <w:rFonts w:cs="Arial"/>
          <w:sz w:val="24"/>
          <w:szCs w:val="24"/>
          <w:lang w:val="en-GB"/>
        </w:rPr>
        <w:t>Meeting</w:t>
      </w:r>
      <w:r w:rsidR="00722EDE" w:rsidRPr="00722EDE">
        <w:rPr>
          <w:rFonts w:eastAsiaTheme="minorEastAsia" w:cs="Arial"/>
          <w:sz w:val="24"/>
          <w:szCs w:val="24"/>
          <w:lang w:val="en-GB" w:eastAsia="ja-JP"/>
        </w:rPr>
        <w:t xml:space="preserve"> #84 </w:t>
      </w:r>
      <w:r w:rsidR="00936AB9" w:rsidRPr="00722EDE">
        <w:rPr>
          <w:rFonts w:cs="Arial"/>
          <w:sz w:val="24"/>
          <w:szCs w:val="24"/>
          <w:lang w:val="en-GB"/>
        </w:rPr>
        <w:tab/>
      </w:r>
      <w:r w:rsidR="00A04AFC" w:rsidRPr="00722EDE">
        <w:rPr>
          <w:rFonts w:cs="Arial"/>
          <w:sz w:val="24"/>
          <w:szCs w:val="24"/>
          <w:lang w:val="en-GB"/>
        </w:rPr>
        <w:t>R1-1</w:t>
      </w:r>
      <w:r w:rsidR="00843D52">
        <w:rPr>
          <w:rFonts w:eastAsiaTheme="minorEastAsia" w:cs="Arial" w:hint="eastAsia"/>
          <w:sz w:val="24"/>
          <w:szCs w:val="24"/>
          <w:lang w:val="en-GB" w:eastAsia="ja-JP"/>
        </w:rPr>
        <w:t>60394</w:t>
      </w:r>
    </w:p>
    <w:p w:rsidR="000E4B76" w:rsidRPr="00313FC7" w:rsidRDefault="00722EDE" w:rsidP="00C97A55">
      <w:pPr>
        <w:pStyle w:val="Header"/>
        <w:rPr>
          <w:rFonts w:cs="Arial"/>
          <w:bCs/>
          <w:sz w:val="24"/>
          <w:szCs w:val="24"/>
          <w:lang w:val="en-GB"/>
        </w:rPr>
      </w:pPr>
      <w:r w:rsidRPr="00313FC7">
        <w:rPr>
          <w:rFonts w:eastAsia="MS Mincho" w:cs="Arial" w:hint="eastAsia"/>
          <w:bCs/>
          <w:sz w:val="24"/>
          <w:szCs w:val="24"/>
          <w:lang w:val="en-GB" w:eastAsia="ja-JP"/>
        </w:rPr>
        <w:t>St</w:t>
      </w:r>
      <w:r w:rsidR="00313FC7">
        <w:rPr>
          <w:rFonts w:eastAsia="MS Mincho" w:cs="Arial"/>
          <w:bCs/>
          <w:sz w:val="24"/>
          <w:szCs w:val="24"/>
          <w:lang w:val="en-GB" w:eastAsia="ja-JP"/>
        </w:rPr>
        <w:t>.</w:t>
      </w:r>
      <w:r w:rsidRPr="00313FC7">
        <w:rPr>
          <w:rFonts w:eastAsia="MS Mincho" w:cs="Arial" w:hint="eastAsia"/>
          <w:bCs/>
          <w:sz w:val="24"/>
          <w:szCs w:val="24"/>
          <w:lang w:val="en-GB" w:eastAsia="ja-JP"/>
        </w:rPr>
        <w:t xml:space="preserve"> Julian</w:t>
      </w:r>
      <w:r w:rsidRPr="00313FC7">
        <w:rPr>
          <w:rFonts w:eastAsia="MS Mincho" w:cs="Arial"/>
          <w:bCs/>
          <w:sz w:val="24"/>
          <w:szCs w:val="24"/>
          <w:lang w:val="en-GB" w:eastAsia="ja-JP"/>
        </w:rPr>
        <w:t>’</w:t>
      </w:r>
      <w:r w:rsidRPr="00313FC7">
        <w:rPr>
          <w:rFonts w:eastAsia="MS Mincho" w:cs="Arial" w:hint="eastAsia"/>
          <w:bCs/>
          <w:sz w:val="24"/>
          <w:szCs w:val="24"/>
          <w:lang w:val="en-GB" w:eastAsia="ja-JP"/>
        </w:rPr>
        <w:t>s, Malta</w:t>
      </w:r>
      <w:r w:rsidR="006C70EF" w:rsidRPr="00313FC7">
        <w:rPr>
          <w:rFonts w:eastAsia="MS Mincho" w:cs="Arial"/>
          <w:bCs/>
          <w:sz w:val="24"/>
          <w:szCs w:val="24"/>
          <w:lang w:val="en-GB" w:eastAsia="ja-JP"/>
        </w:rPr>
        <w:t>, 1</w:t>
      </w:r>
      <w:r w:rsidRPr="00313FC7">
        <w:rPr>
          <w:rFonts w:eastAsia="MS Mincho" w:cs="Arial" w:hint="eastAsia"/>
          <w:bCs/>
          <w:sz w:val="24"/>
          <w:szCs w:val="24"/>
          <w:lang w:val="en-GB" w:eastAsia="ja-JP"/>
        </w:rPr>
        <w:t>5</w:t>
      </w:r>
      <w:r w:rsidRPr="00313FC7">
        <w:rPr>
          <w:rFonts w:eastAsia="MS Mincho" w:cs="Arial" w:hint="eastAsia"/>
          <w:bCs/>
          <w:sz w:val="24"/>
          <w:szCs w:val="24"/>
          <w:vertAlign w:val="superscript"/>
          <w:lang w:val="en-GB" w:eastAsia="ja-JP"/>
        </w:rPr>
        <w:t>th</w:t>
      </w:r>
      <w:r w:rsidRPr="00313FC7">
        <w:rPr>
          <w:rFonts w:eastAsia="MS Mincho" w:cs="Arial" w:hint="eastAsia"/>
          <w:bCs/>
          <w:sz w:val="24"/>
          <w:szCs w:val="24"/>
          <w:lang w:val="en-GB" w:eastAsia="ja-JP"/>
        </w:rPr>
        <w:t xml:space="preserve"> </w:t>
      </w:r>
      <w:r w:rsidRPr="00313FC7">
        <w:rPr>
          <w:rFonts w:eastAsia="MS Mincho" w:cs="Arial"/>
          <w:bCs/>
          <w:sz w:val="24"/>
          <w:szCs w:val="24"/>
          <w:lang w:val="en-GB" w:eastAsia="ja-JP"/>
        </w:rPr>
        <w:t>–</w:t>
      </w:r>
      <w:r w:rsidR="006C70EF" w:rsidRPr="00313FC7">
        <w:rPr>
          <w:rFonts w:eastAsia="MS Mincho" w:cs="Arial"/>
          <w:bCs/>
          <w:sz w:val="24"/>
          <w:szCs w:val="24"/>
          <w:lang w:val="en-GB" w:eastAsia="ja-JP"/>
        </w:rPr>
        <w:t xml:space="preserve"> </w:t>
      </w:r>
      <w:r w:rsidRPr="00313FC7">
        <w:rPr>
          <w:rFonts w:eastAsia="MS Mincho" w:cs="Arial" w:hint="eastAsia"/>
          <w:bCs/>
          <w:sz w:val="24"/>
          <w:szCs w:val="24"/>
          <w:lang w:val="en-GB" w:eastAsia="ja-JP"/>
        </w:rPr>
        <w:t>19</w:t>
      </w:r>
      <w:r w:rsidRPr="00313FC7">
        <w:rPr>
          <w:rFonts w:eastAsia="MS Mincho" w:cs="Arial" w:hint="eastAsia"/>
          <w:bCs/>
          <w:sz w:val="24"/>
          <w:szCs w:val="24"/>
          <w:vertAlign w:val="superscript"/>
          <w:lang w:val="en-GB" w:eastAsia="ja-JP"/>
        </w:rPr>
        <w:t>th</w:t>
      </w:r>
      <w:r w:rsidRPr="00313FC7">
        <w:rPr>
          <w:rFonts w:eastAsia="MS Mincho" w:cs="Arial" w:hint="eastAsia"/>
          <w:bCs/>
          <w:sz w:val="24"/>
          <w:szCs w:val="24"/>
          <w:lang w:val="en-GB" w:eastAsia="ja-JP"/>
        </w:rPr>
        <w:t xml:space="preserve"> February</w:t>
      </w:r>
      <w:r w:rsidR="006C70EF" w:rsidRPr="00313FC7">
        <w:rPr>
          <w:rFonts w:eastAsia="MS Mincho" w:cs="Arial"/>
          <w:bCs/>
          <w:sz w:val="24"/>
          <w:szCs w:val="24"/>
          <w:lang w:val="en-GB" w:eastAsia="ja-JP"/>
        </w:rPr>
        <w:t xml:space="preserve"> 2016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AB3B4E" w:rsidRPr="00AB3B4E">
        <w:rPr>
          <w:rFonts w:ascii="Arial" w:hAnsi="Arial" w:hint="eastAsia"/>
          <w:b/>
          <w:kern w:val="0"/>
          <w:sz w:val="24"/>
          <w:szCs w:val="22"/>
          <w:lang w:val="en-GB"/>
        </w:rPr>
        <w:t>7.3.</w:t>
      </w:r>
      <w:r w:rsidR="00F90F59">
        <w:rPr>
          <w:rFonts w:ascii="Arial" w:hAnsi="Arial" w:hint="eastAsia"/>
          <w:b/>
          <w:kern w:val="0"/>
          <w:sz w:val="24"/>
          <w:szCs w:val="22"/>
          <w:lang w:val="en-GB"/>
        </w:rPr>
        <w:t>2.2</w:t>
      </w:r>
      <w:r w:rsidR="00886E23">
        <w:rPr>
          <w:rFonts w:ascii="Arial" w:hAnsi="Arial" w:hint="eastAsia"/>
          <w:b/>
          <w:kern w:val="0"/>
          <w:sz w:val="24"/>
          <w:szCs w:val="22"/>
          <w:lang w:val="en-GB"/>
        </w:rPr>
        <w:t>.2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1D5147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DA7722">
        <w:rPr>
          <w:rFonts w:ascii="Arial" w:hAnsi="Arial" w:hint="eastAsia"/>
          <w:b/>
          <w:kern w:val="0"/>
          <w:sz w:val="24"/>
          <w:szCs w:val="22"/>
          <w:lang w:val="en-GB"/>
        </w:rPr>
        <w:t>Enhancement to r</w:t>
      </w:r>
      <w:r w:rsidR="000B58C7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esource </w:t>
      </w:r>
      <w:r w:rsidR="00051D6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pool </w:t>
      </w:r>
      <w:r w:rsidR="000B58C7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structure of </w:t>
      </w:r>
      <w:r w:rsidR="00A33B8C">
        <w:rPr>
          <w:rFonts w:ascii="Arial" w:hAnsi="Arial" w:hint="eastAsia"/>
          <w:b/>
          <w:kern w:val="0"/>
          <w:sz w:val="24"/>
          <w:szCs w:val="22"/>
          <w:lang w:val="en-GB"/>
        </w:rPr>
        <w:t>PC5-base</w:t>
      </w:r>
      <w:r w:rsidR="000B58C7">
        <w:rPr>
          <w:rFonts w:ascii="Arial" w:hAnsi="Arial" w:hint="eastAsia"/>
          <w:b/>
          <w:kern w:val="0"/>
          <w:sz w:val="24"/>
          <w:szCs w:val="22"/>
          <w:lang w:val="en-GB"/>
        </w:rPr>
        <w:t>d V2V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313FC7">
        <w:rPr>
          <w:rFonts w:ascii="Arial" w:hAnsi="Arial"/>
          <w:b/>
          <w:kern w:val="0"/>
          <w:sz w:val="24"/>
          <w:szCs w:val="22"/>
          <w:lang w:val="en-GB" w:eastAsia="en-US"/>
        </w:rPr>
        <w:t>/Decision</w:t>
      </w:r>
    </w:p>
    <w:p w:rsidR="00936AB9" w:rsidRDefault="00CC4F6E" w:rsidP="00C97A55">
      <w:pPr>
        <w:pStyle w:val="Heading1"/>
        <w:rPr>
          <w:lang w:eastAsia="ja-JP"/>
        </w:rPr>
      </w:pPr>
      <w:r w:rsidRPr="00EB4B88">
        <w:rPr>
          <w:lang w:eastAsia="ja-JP"/>
        </w:rPr>
        <w:t>Introduction</w:t>
      </w:r>
    </w:p>
    <w:p w:rsidR="00EA68CF" w:rsidRPr="004F25BA" w:rsidRDefault="00565AEB" w:rsidP="003860DD">
      <w:pPr>
        <w:spacing w:afterLines="0" w:after="0"/>
        <w:jc w:val="left"/>
        <w:rPr>
          <w:rFonts w:ascii="Arial" w:hAnsi="Arial" w:cs="Arial"/>
        </w:rPr>
      </w:pPr>
      <w:r w:rsidRPr="004F25BA">
        <w:rPr>
          <w:rFonts w:ascii="Arial" w:hAnsi="Arial" w:cs="Arial"/>
        </w:rPr>
        <w:t xml:space="preserve">In some use-cases of ITS (Intelligent Transport System), requirement of data volume is small, requirement of latency is very low (such as lower than 10 </w:t>
      </w:r>
      <w:proofErr w:type="spellStart"/>
      <w:r w:rsidRPr="004F25BA">
        <w:rPr>
          <w:rFonts w:ascii="Arial" w:hAnsi="Arial" w:cs="Arial"/>
        </w:rPr>
        <w:t>msec</w:t>
      </w:r>
      <w:proofErr w:type="spellEnd"/>
      <w:r w:rsidRPr="004F25BA">
        <w:rPr>
          <w:rFonts w:ascii="Arial" w:hAnsi="Arial" w:cs="Arial"/>
        </w:rPr>
        <w:t>), and frequency of communication is high.</w:t>
      </w:r>
      <w:r>
        <w:rPr>
          <w:rFonts w:ascii="Arial" w:hAnsi="Arial" w:cs="Arial" w:hint="eastAsia"/>
        </w:rPr>
        <w:t xml:space="preserve"> </w:t>
      </w:r>
      <w:r w:rsidR="00EA68CF" w:rsidRPr="004F25BA">
        <w:rPr>
          <w:rFonts w:ascii="Arial" w:hAnsi="Arial" w:cs="Arial"/>
        </w:rPr>
        <w:t xml:space="preserve">TR 36.885(V0.4.0) mentioned that sidelink resource allocation has to need to </w:t>
      </w:r>
      <w:r w:rsidR="008C5BAC" w:rsidRPr="004F25BA">
        <w:rPr>
          <w:rFonts w:ascii="Arial" w:hAnsi="Arial" w:cs="Arial"/>
        </w:rPr>
        <w:t>enhance [</w:t>
      </w:r>
      <w:r w:rsidR="00501235">
        <w:rPr>
          <w:rFonts w:ascii="Arial" w:hAnsi="Arial" w:cs="Arial" w:hint="eastAsia"/>
        </w:rPr>
        <w:t>1</w:t>
      </w:r>
      <w:r w:rsidR="00EA68CF" w:rsidRPr="004F25BA">
        <w:rPr>
          <w:rFonts w:ascii="Arial" w:hAnsi="Arial" w:cs="Arial"/>
        </w:rPr>
        <w:t>]:</w:t>
      </w:r>
    </w:p>
    <w:p w:rsidR="00EA68CF" w:rsidRPr="004F25BA" w:rsidRDefault="00EA68CF" w:rsidP="003860DD">
      <w:pPr>
        <w:spacing w:afterLines="0" w:after="0"/>
        <w:jc w:val="left"/>
        <w:rPr>
          <w:rFonts w:ascii="Arial" w:hAnsi="Arial" w:cs="Arial"/>
        </w:rPr>
      </w:pPr>
      <w:r w:rsidRPr="004F25BA">
        <w:rPr>
          <w:rFonts w:ascii="Arial" w:hAnsi="Arial" w:cs="Arial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B0220" wp14:editId="538D7ABD">
                <wp:simplePos x="0" y="0"/>
                <wp:positionH relativeFrom="column">
                  <wp:posOffset>143104</wp:posOffset>
                </wp:positionH>
                <wp:positionV relativeFrom="paragraph">
                  <wp:posOffset>97663</wp:posOffset>
                </wp:positionV>
                <wp:extent cx="5793638" cy="746150"/>
                <wp:effectExtent l="0" t="0" r="17145" b="158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3638" cy="746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8CF" w:rsidRPr="004F25BA" w:rsidRDefault="00EA68CF" w:rsidP="00EA68CF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F25BA">
                              <w:rPr>
                                <w:rFonts w:ascii="Arial" w:hAnsi="Arial" w:cs="Arial"/>
                                <w:b/>
                              </w:rPr>
                              <w:t>5.1.1 Resource allocation</w:t>
                            </w:r>
                          </w:p>
                          <w:p w:rsidR="00EA68CF" w:rsidRPr="004F25BA" w:rsidRDefault="00EA68CF" w:rsidP="00EA68CF">
                            <w:pPr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  <w:r w:rsidRPr="004F25BA">
                              <w:rPr>
                                <w:rFonts w:ascii="Arial" w:hAnsi="Arial" w:cs="Arial"/>
                              </w:rPr>
                              <w:t xml:space="preserve">It is observed that Rel-13 sidelink resource allocation is not sufficient for some of the scenarios for PC5-based V2V. </w:t>
                            </w:r>
                            <w:r w:rsidRPr="004F25BA">
                              <w:rPr>
                                <w:rFonts w:ascii="Arial" w:hAnsi="Arial" w:cs="Arial"/>
                                <w:highlight w:val="yellow"/>
                              </w:rPr>
                              <w:t>Enhancements to Rel-13 sidelink resource allocation are necessary for PC5-based V2V</w:t>
                            </w:r>
                            <w:r w:rsidRPr="004F25BA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1.25pt;margin-top:7.7pt;width:456.2pt;height: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" fillcolor="white [3201]" strokeweight=".5pt">
                <v:textbox>
                  <w:txbxContent>
                    <w:p w:rsidR="00EA68CF" w:rsidRPr="004F25BA" w:rsidRDefault="00EA68CF" w:rsidP="00EA68CF">
                      <w:pPr>
                        <w:spacing w:after="120"/>
                        <w:rPr>
                          <w:rFonts w:ascii="Arial" w:hAnsi="Arial" w:cs="Arial"/>
                          <w:b/>
                        </w:rPr>
                      </w:pPr>
                      <w:r w:rsidRPr="004F25BA">
                        <w:rPr>
                          <w:rFonts w:ascii="Arial" w:hAnsi="Arial" w:cs="Arial"/>
                          <w:b/>
                        </w:rPr>
                        <w:t>5.1.1 Resource allocation</w:t>
                      </w:r>
                    </w:p>
                    <w:p w:rsidR="00EA68CF" w:rsidRPr="004F25BA" w:rsidRDefault="00EA68CF" w:rsidP="00EA68CF">
                      <w:pPr>
                        <w:spacing w:after="120"/>
                        <w:rPr>
                          <w:rFonts w:ascii="Arial" w:hAnsi="Arial" w:cs="Arial"/>
                        </w:rPr>
                      </w:pPr>
                      <w:r w:rsidRPr="004F25BA">
                        <w:rPr>
                          <w:rFonts w:ascii="Arial" w:hAnsi="Arial" w:cs="Arial"/>
                        </w:rPr>
                        <w:t xml:space="preserve">It is observed that Rel-13 sidelink resource allocation is not sufficient for some of the scenarios for PC5-based V2V. </w:t>
                      </w:r>
                      <w:r w:rsidRPr="004F25BA">
                        <w:rPr>
                          <w:rFonts w:ascii="Arial" w:hAnsi="Arial" w:cs="Arial"/>
                          <w:highlight w:val="yellow"/>
                        </w:rPr>
                        <w:t>Enhancements to Rel-13 sidelink resource allocation are necessary for PC5-based V2V</w:t>
                      </w:r>
                      <w:r w:rsidRPr="004F25BA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EA68CF" w:rsidRPr="004F25BA" w:rsidRDefault="00EA68CF" w:rsidP="003860DD">
      <w:pPr>
        <w:spacing w:afterLines="0" w:after="0"/>
        <w:jc w:val="left"/>
        <w:rPr>
          <w:rFonts w:ascii="Arial" w:hAnsi="Arial" w:cs="Arial"/>
        </w:rPr>
      </w:pPr>
    </w:p>
    <w:p w:rsidR="00EA68CF" w:rsidRPr="004F25BA" w:rsidRDefault="00EA68CF" w:rsidP="003860DD">
      <w:pPr>
        <w:spacing w:afterLines="0" w:after="0"/>
        <w:jc w:val="left"/>
        <w:rPr>
          <w:rFonts w:ascii="Arial" w:hAnsi="Arial" w:cs="Arial"/>
        </w:rPr>
      </w:pPr>
    </w:p>
    <w:p w:rsidR="00EA68CF" w:rsidRPr="004F25BA" w:rsidRDefault="00EA68CF" w:rsidP="003860DD">
      <w:pPr>
        <w:spacing w:afterLines="0" w:after="0"/>
        <w:jc w:val="left"/>
        <w:rPr>
          <w:rFonts w:ascii="Arial" w:hAnsi="Arial" w:cs="Arial"/>
        </w:rPr>
      </w:pPr>
    </w:p>
    <w:p w:rsidR="00EA68CF" w:rsidRPr="004F25BA" w:rsidRDefault="00EA68CF" w:rsidP="003860DD">
      <w:pPr>
        <w:spacing w:afterLines="0" w:after="0"/>
        <w:jc w:val="left"/>
        <w:rPr>
          <w:rFonts w:ascii="Arial" w:hAnsi="Arial" w:cs="Arial"/>
        </w:rPr>
      </w:pPr>
    </w:p>
    <w:p w:rsidR="00181E65" w:rsidRDefault="00181E65" w:rsidP="003860DD">
      <w:pPr>
        <w:spacing w:afterLines="0" w:after="0"/>
        <w:jc w:val="left"/>
        <w:rPr>
          <w:rFonts w:ascii="Arial" w:hAnsi="Arial" w:cs="Arial"/>
        </w:rPr>
      </w:pPr>
    </w:p>
    <w:p w:rsidR="00565AEB" w:rsidRPr="004F25BA" w:rsidRDefault="00565AEB" w:rsidP="003860DD">
      <w:pPr>
        <w:spacing w:afterLines="0" w:after="0"/>
        <w:jc w:val="left"/>
        <w:rPr>
          <w:rFonts w:ascii="Arial" w:hAnsi="Arial" w:cs="Arial"/>
        </w:rPr>
      </w:pPr>
    </w:p>
    <w:p w:rsidR="00181E65" w:rsidRPr="004F25BA" w:rsidRDefault="00181E65" w:rsidP="003860DD">
      <w:pPr>
        <w:spacing w:afterLines="0" w:after="0"/>
        <w:jc w:val="left"/>
        <w:rPr>
          <w:rFonts w:ascii="Arial" w:hAnsi="Arial" w:cs="Arial"/>
        </w:rPr>
      </w:pPr>
      <w:r w:rsidRPr="004F25BA">
        <w:rPr>
          <w:rFonts w:ascii="Arial" w:hAnsi="Arial" w:cs="Arial"/>
        </w:rPr>
        <w:t xml:space="preserve">In this contribution, </w:t>
      </w:r>
      <w:r w:rsidR="00477630" w:rsidRPr="004F25BA">
        <w:rPr>
          <w:rFonts w:ascii="Arial" w:hAnsi="Arial" w:cs="Arial"/>
        </w:rPr>
        <w:t xml:space="preserve">we discuss </w:t>
      </w:r>
      <w:r w:rsidR="00EA68CF" w:rsidRPr="004F25BA">
        <w:rPr>
          <w:rFonts w:ascii="Arial" w:hAnsi="Arial" w:cs="Arial"/>
        </w:rPr>
        <w:t xml:space="preserve">enhancements to </w:t>
      </w:r>
      <w:r w:rsidR="000B58C7" w:rsidRPr="004F25BA">
        <w:rPr>
          <w:rFonts w:ascii="Arial" w:hAnsi="Arial" w:cs="Arial"/>
        </w:rPr>
        <w:t xml:space="preserve">resource structure of PC5-based V2V in </w:t>
      </w:r>
      <w:r w:rsidR="00EA68CF" w:rsidRPr="004F25BA">
        <w:rPr>
          <w:rFonts w:ascii="Arial" w:hAnsi="Arial" w:cs="Arial"/>
        </w:rPr>
        <w:t xml:space="preserve">terms of </w:t>
      </w:r>
      <w:r w:rsidR="000B58C7" w:rsidRPr="004F25BA">
        <w:rPr>
          <w:rFonts w:ascii="Arial" w:hAnsi="Arial" w:cs="Arial"/>
        </w:rPr>
        <w:t>low latency communication</w:t>
      </w:r>
      <w:r w:rsidRPr="004F25BA">
        <w:rPr>
          <w:rFonts w:ascii="Arial" w:hAnsi="Arial" w:cs="Arial"/>
        </w:rPr>
        <w:t>.</w:t>
      </w:r>
    </w:p>
    <w:p w:rsidR="006C6D44" w:rsidRDefault="00906587" w:rsidP="00906587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4F25BA" w:rsidRDefault="002A7E09" w:rsidP="0033516D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In this contribution, the following are assumed in the examples,</w:t>
      </w:r>
    </w:p>
    <w:p w:rsidR="002A7E09" w:rsidRDefault="002A7E09" w:rsidP="002A7E09">
      <w:pPr>
        <w:pStyle w:val="ListParagraph"/>
        <w:numPr>
          <w:ilvl w:val="0"/>
          <w:numId w:val="54"/>
        </w:numPr>
        <w:spacing w:after="120"/>
        <w:ind w:leftChars="0" w:left="142" w:hanging="142"/>
        <w:rPr>
          <w:rFonts w:ascii="Arial" w:hAnsi="Arial" w:cs="Arial"/>
        </w:rPr>
      </w:pPr>
      <w:r>
        <w:rPr>
          <w:rFonts w:ascii="Arial" w:hAnsi="Arial" w:cs="Arial" w:hint="eastAsia"/>
        </w:rPr>
        <w:t>the frequency hopping flag is off</w:t>
      </w:r>
    </w:p>
    <w:p w:rsidR="002A7E09" w:rsidRDefault="00D0144C" w:rsidP="002A7E09">
      <w:pPr>
        <w:pStyle w:val="ListParagraph"/>
        <w:numPr>
          <w:ilvl w:val="0"/>
          <w:numId w:val="54"/>
        </w:numPr>
        <w:spacing w:after="120"/>
        <w:ind w:leftChars="0" w:left="142" w:hanging="142"/>
        <w:rPr>
          <w:rFonts w:ascii="Arial" w:hAnsi="Arial" w:cs="Arial"/>
        </w:rPr>
      </w:pPr>
      <w:r>
        <w:rPr>
          <w:rFonts w:ascii="Arial" w:hAnsi="Arial" w:cs="Arial" w:hint="eastAsia"/>
        </w:rPr>
        <w:t>sidelink transmission mode is 2 (autonomous resource selection)</w:t>
      </w:r>
    </w:p>
    <w:p w:rsidR="00FA6AD6" w:rsidRPr="00FA6AD6" w:rsidRDefault="00FA6AD6" w:rsidP="00FA6AD6">
      <w:pPr>
        <w:spacing w:after="120"/>
        <w:rPr>
          <w:rFonts w:ascii="Arial" w:hAnsi="Arial" w:cs="Arial"/>
        </w:rPr>
      </w:pPr>
    </w:p>
    <w:p w:rsidR="0039550F" w:rsidRPr="0037744E" w:rsidRDefault="0033516D" w:rsidP="0033516D">
      <w:pPr>
        <w:spacing w:after="120"/>
        <w:rPr>
          <w:rFonts w:ascii="Arial" w:hAnsi="Arial" w:cs="Arial"/>
          <w:u w:val="single"/>
        </w:rPr>
      </w:pPr>
      <w:r w:rsidRPr="0037744E">
        <w:rPr>
          <w:rFonts w:ascii="Arial" w:hAnsi="Arial" w:cs="Arial"/>
          <w:u w:val="single"/>
        </w:rPr>
        <w:t xml:space="preserve">■ </w:t>
      </w:r>
      <w:r w:rsidR="00D307A3" w:rsidRPr="0037744E">
        <w:rPr>
          <w:rFonts w:ascii="Arial" w:hAnsi="Arial" w:cs="Arial"/>
          <w:u w:val="single"/>
        </w:rPr>
        <w:t xml:space="preserve">Semi-persistent </w:t>
      </w:r>
      <w:r w:rsidR="00652C83">
        <w:rPr>
          <w:rFonts w:ascii="Arial" w:hAnsi="Arial" w:cs="Arial" w:hint="eastAsia"/>
          <w:u w:val="single"/>
        </w:rPr>
        <w:t>type</w:t>
      </w:r>
      <w:r w:rsidR="006B7A31">
        <w:rPr>
          <w:rFonts w:ascii="Arial" w:hAnsi="Arial" w:cs="Arial" w:hint="eastAsia"/>
          <w:u w:val="single"/>
        </w:rPr>
        <w:t xml:space="preserve"> resource allocation/selecti</w:t>
      </w:r>
      <w:r w:rsidR="00550220">
        <w:rPr>
          <w:rFonts w:ascii="Arial" w:hAnsi="Arial" w:cs="Arial" w:hint="eastAsia"/>
          <w:u w:val="single"/>
        </w:rPr>
        <w:t>on method</w:t>
      </w:r>
    </w:p>
    <w:p w:rsidR="005B4790" w:rsidRPr="004F25BA" w:rsidRDefault="002761C2" w:rsidP="00DF61D1">
      <w:pPr>
        <w:spacing w:after="120"/>
        <w:jc w:val="left"/>
        <w:rPr>
          <w:rFonts w:ascii="Arial" w:hAnsi="Arial" w:cs="Arial"/>
        </w:rPr>
      </w:pPr>
      <w:r w:rsidRPr="004F25BA">
        <w:rPr>
          <w:rFonts w:ascii="Arial" w:hAnsi="Arial" w:cs="Arial"/>
        </w:rPr>
        <w:t xml:space="preserve">It is impossible to transmit and receive simultaneously via sidelink, because sidelink is half-duplex communication. </w:t>
      </w:r>
      <w:r w:rsidR="00722EDE" w:rsidRPr="004F25BA">
        <w:rPr>
          <w:rFonts w:ascii="Arial" w:hAnsi="Arial" w:cs="Arial"/>
        </w:rPr>
        <w:t xml:space="preserve">So, </w:t>
      </w:r>
      <w:r w:rsidR="00123DAF" w:rsidRPr="004F25BA">
        <w:rPr>
          <w:rFonts w:ascii="Arial" w:hAnsi="Arial" w:cs="Arial"/>
        </w:rPr>
        <w:t xml:space="preserve">if </w:t>
      </w:r>
      <w:r w:rsidRPr="004F25BA">
        <w:rPr>
          <w:rFonts w:ascii="Arial" w:hAnsi="Arial" w:cs="Arial"/>
        </w:rPr>
        <w:t xml:space="preserve">an UE sends scheduling information to reserve resource blocks, the UE cannot receive scheduling information which other UE sends. It is possible that there are </w:t>
      </w:r>
      <w:r w:rsidR="00722EDE" w:rsidRPr="004F25BA">
        <w:rPr>
          <w:rFonts w:ascii="Arial" w:hAnsi="Arial" w:cs="Arial"/>
        </w:rPr>
        <w:t xml:space="preserve">many </w:t>
      </w:r>
      <w:r w:rsidR="00123DAF" w:rsidRPr="004F25BA">
        <w:rPr>
          <w:rFonts w:ascii="Arial" w:hAnsi="Arial" w:cs="Arial"/>
        </w:rPr>
        <w:t xml:space="preserve">vehicles with </w:t>
      </w:r>
      <w:r w:rsidRPr="004F25BA">
        <w:rPr>
          <w:rFonts w:ascii="Arial" w:hAnsi="Arial" w:cs="Arial"/>
        </w:rPr>
        <w:t xml:space="preserve">V2V-enabled UE near intersection. </w:t>
      </w:r>
      <w:r w:rsidR="00123DAF" w:rsidRPr="004F25BA">
        <w:rPr>
          <w:rFonts w:ascii="Arial" w:hAnsi="Arial" w:cs="Arial"/>
        </w:rPr>
        <w:t xml:space="preserve">If many UEs </w:t>
      </w:r>
      <w:r w:rsidRPr="004F25BA">
        <w:rPr>
          <w:rFonts w:ascii="Arial" w:hAnsi="Arial" w:cs="Arial"/>
        </w:rPr>
        <w:t xml:space="preserve">simultaneously </w:t>
      </w:r>
      <w:r w:rsidR="00123DAF" w:rsidRPr="004F25BA">
        <w:rPr>
          <w:rFonts w:ascii="Arial" w:hAnsi="Arial" w:cs="Arial"/>
        </w:rPr>
        <w:t xml:space="preserve">send </w:t>
      </w:r>
      <w:r w:rsidRPr="004F25BA">
        <w:rPr>
          <w:rFonts w:ascii="Arial" w:hAnsi="Arial" w:cs="Arial"/>
        </w:rPr>
        <w:t xml:space="preserve">scheduling information to reserve resource blocks in SCI time duration, </w:t>
      </w:r>
      <w:r w:rsidR="00123DAF" w:rsidRPr="004F25BA">
        <w:rPr>
          <w:rFonts w:ascii="Arial" w:hAnsi="Arial" w:cs="Arial"/>
        </w:rPr>
        <w:t xml:space="preserve">these signals can be </w:t>
      </w:r>
      <w:r w:rsidRPr="004F25BA">
        <w:rPr>
          <w:rFonts w:ascii="Arial" w:hAnsi="Arial" w:cs="Arial"/>
        </w:rPr>
        <w:t>colli</w:t>
      </w:r>
      <w:r w:rsidR="00123DAF" w:rsidRPr="004F25BA">
        <w:rPr>
          <w:rFonts w:ascii="Arial" w:hAnsi="Arial" w:cs="Arial"/>
        </w:rPr>
        <w:t>ded.</w:t>
      </w:r>
    </w:p>
    <w:p w:rsidR="00123DAF" w:rsidRPr="004F25BA" w:rsidRDefault="00123DAF" w:rsidP="00DF61D1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>Observation 1</w:t>
      </w:r>
      <w:r w:rsidRPr="004F25BA">
        <w:rPr>
          <w:rFonts w:ascii="Arial" w:hAnsi="Arial" w:cs="Arial"/>
          <w:b/>
        </w:rPr>
        <w:tab/>
        <w:t xml:space="preserve">If UE frequently sends small packet via sidelink, the </w:t>
      </w:r>
      <w:r w:rsidR="00B31A6B" w:rsidRPr="004F25BA">
        <w:rPr>
          <w:rFonts w:ascii="Arial" w:hAnsi="Arial" w:cs="Arial"/>
          <w:b/>
        </w:rPr>
        <w:t>fewer</w:t>
      </w:r>
      <w:r w:rsidRPr="004F25BA">
        <w:rPr>
          <w:rFonts w:ascii="Arial" w:hAnsi="Arial" w:cs="Arial"/>
          <w:b/>
        </w:rPr>
        <w:t xml:space="preserve"> </w:t>
      </w:r>
      <w:r w:rsidR="00B31A6B" w:rsidRPr="004F25BA">
        <w:rPr>
          <w:rFonts w:ascii="Arial" w:hAnsi="Arial" w:cs="Arial"/>
          <w:b/>
        </w:rPr>
        <w:t xml:space="preserve">the number of transmission times of </w:t>
      </w:r>
      <w:r w:rsidRPr="004F25BA">
        <w:rPr>
          <w:rFonts w:ascii="Arial" w:hAnsi="Arial" w:cs="Arial"/>
          <w:b/>
        </w:rPr>
        <w:t>scheduling information is, the high</w:t>
      </w:r>
      <w:r w:rsidR="001721C2">
        <w:rPr>
          <w:rFonts w:ascii="Arial" w:hAnsi="Arial" w:cs="Arial" w:hint="eastAsia"/>
          <w:b/>
        </w:rPr>
        <w:t>er</w:t>
      </w:r>
      <w:r w:rsidRPr="004F25BA">
        <w:rPr>
          <w:rFonts w:ascii="Arial" w:hAnsi="Arial" w:cs="Arial"/>
          <w:b/>
        </w:rPr>
        <w:t xml:space="preserve"> </w:t>
      </w:r>
      <w:r w:rsidR="00B31A6B" w:rsidRPr="004F25BA">
        <w:rPr>
          <w:rFonts w:ascii="Arial" w:hAnsi="Arial" w:cs="Arial"/>
          <w:b/>
        </w:rPr>
        <w:t>the success probability of receiving that.</w:t>
      </w:r>
    </w:p>
    <w:p w:rsidR="0033516D" w:rsidRPr="004F25BA" w:rsidRDefault="0033516D" w:rsidP="00DF61D1">
      <w:pPr>
        <w:spacing w:after="120"/>
        <w:jc w:val="left"/>
        <w:rPr>
          <w:rFonts w:ascii="Arial" w:hAnsi="Arial" w:cs="Arial"/>
        </w:rPr>
      </w:pPr>
      <w:r w:rsidRPr="004F25BA">
        <w:rPr>
          <w:rFonts w:ascii="Arial" w:hAnsi="Arial" w:cs="Arial"/>
        </w:rPr>
        <w:t>SCI (Sidelink control information)</w:t>
      </w:r>
      <w:r w:rsidR="002761C2" w:rsidRPr="004F25BA">
        <w:rPr>
          <w:rFonts w:ascii="Arial" w:hAnsi="Arial" w:cs="Arial"/>
        </w:rPr>
        <w:t xml:space="preserve"> which D2D transmi</w:t>
      </w:r>
      <w:r w:rsidR="005F2115" w:rsidRPr="004F25BA">
        <w:rPr>
          <w:rFonts w:ascii="Arial" w:hAnsi="Arial" w:cs="Arial"/>
        </w:rPr>
        <w:t xml:space="preserve">ssion </w:t>
      </w:r>
      <w:r w:rsidR="002761C2" w:rsidRPr="004F25BA">
        <w:rPr>
          <w:rFonts w:ascii="Arial" w:hAnsi="Arial" w:cs="Arial"/>
        </w:rPr>
        <w:t xml:space="preserve">UE sends includes </w:t>
      </w:r>
      <w:r w:rsidRPr="004F25BA">
        <w:rPr>
          <w:rFonts w:ascii="Arial" w:hAnsi="Arial" w:cs="Arial"/>
        </w:rPr>
        <w:t xml:space="preserve">Group Destination identifier, Modulation and Coding Scheme (MCS), Resource block assignment and hopping resource allocation, Frequency hopping flag, Time Resource Pattern (T-RPT), and Timing advance. </w:t>
      </w:r>
      <w:r w:rsidR="007145B8">
        <w:rPr>
          <w:rFonts w:ascii="Arial" w:hAnsi="Arial" w:cs="Arial" w:hint="eastAsia"/>
        </w:rPr>
        <w:t>N</w:t>
      </w:r>
      <w:r w:rsidRPr="004F25BA">
        <w:rPr>
          <w:rFonts w:ascii="Arial" w:hAnsi="Arial" w:cs="Arial"/>
        </w:rPr>
        <w:t>ew parameter should be needed</w:t>
      </w:r>
      <w:r w:rsidR="007145B8">
        <w:rPr>
          <w:rFonts w:ascii="Arial" w:hAnsi="Arial" w:cs="Arial" w:hint="eastAsia"/>
        </w:rPr>
        <w:t xml:space="preserve"> i</w:t>
      </w:r>
      <w:r w:rsidR="007145B8" w:rsidRPr="004F25BA">
        <w:rPr>
          <w:rFonts w:ascii="Arial" w:hAnsi="Arial" w:cs="Arial"/>
        </w:rPr>
        <w:t>n order to reduce the number of transmission times of SCI</w:t>
      </w:r>
      <w:r w:rsidRPr="004F25BA">
        <w:rPr>
          <w:rFonts w:ascii="Arial" w:hAnsi="Arial" w:cs="Arial"/>
        </w:rPr>
        <w:t>.</w:t>
      </w:r>
    </w:p>
    <w:p w:rsidR="0033516D" w:rsidRPr="004F25BA" w:rsidRDefault="0033516D" w:rsidP="00DF61D1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>Proposal 1</w:t>
      </w:r>
      <w:r w:rsidRPr="004F25BA">
        <w:rPr>
          <w:rFonts w:ascii="Arial" w:hAnsi="Arial" w:cs="Arial"/>
          <w:b/>
        </w:rPr>
        <w:tab/>
        <w:t>SCI include</w:t>
      </w:r>
      <w:r w:rsidR="000C5BF0">
        <w:rPr>
          <w:rFonts w:ascii="Arial" w:hAnsi="Arial" w:cs="Arial" w:hint="eastAsia"/>
          <w:b/>
        </w:rPr>
        <w:t>s</w:t>
      </w:r>
      <w:r w:rsidRPr="004F25BA">
        <w:rPr>
          <w:rFonts w:ascii="Arial" w:hAnsi="Arial" w:cs="Arial"/>
          <w:b/>
        </w:rPr>
        <w:t xml:space="preserve"> the number of v</w:t>
      </w:r>
      <w:r w:rsidR="002761C2" w:rsidRPr="004F25BA">
        <w:rPr>
          <w:rFonts w:ascii="Arial" w:hAnsi="Arial" w:cs="Arial"/>
          <w:b/>
        </w:rPr>
        <w:t xml:space="preserve">alid </w:t>
      </w:r>
      <w:bookmarkStart w:id="0" w:name="_GoBack"/>
      <w:bookmarkEnd w:id="0"/>
      <w:r w:rsidRPr="004F25BA">
        <w:rPr>
          <w:rFonts w:ascii="Arial" w:hAnsi="Arial" w:cs="Arial"/>
          <w:b/>
        </w:rPr>
        <w:t>PSCCH periods</w:t>
      </w:r>
      <w:r w:rsidR="00273F01">
        <w:rPr>
          <w:rFonts w:ascii="Arial" w:hAnsi="Arial" w:cs="Arial" w:hint="eastAsia"/>
          <w:b/>
        </w:rPr>
        <w:t xml:space="preserve"> as a new parameter</w:t>
      </w:r>
      <w:r w:rsidR="004F25BA" w:rsidRPr="004F25BA">
        <w:rPr>
          <w:rFonts w:ascii="Arial" w:hAnsi="Arial" w:cs="Arial"/>
          <w:b/>
        </w:rPr>
        <w:t>.</w:t>
      </w:r>
    </w:p>
    <w:p w:rsidR="0033516D" w:rsidRDefault="006A7AD1" w:rsidP="00826591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</w:instrText>
      </w:r>
      <w:r>
        <w:rPr>
          <w:rFonts w:ascii="Arial" w:hAnsi="Arial" w:cs="Arial" w:hint="eastAsia"/>
        </w:rPr>
        <w:instrText>REF _Ref440627448 \h</w:instrText>
      </w:r>
      <w:r>
        <w:rPr>
          <w:rFonts w:ascii="Arial" w:hAnsi="Arial" w:cs="Arial"/>
        </w:rPr>
        <w:instrText xml:space="preserve">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t xml:space="preserve">Figure </w:t>
      </w:r>
      <w:r>
        <w:rPr>
          <w:noProof/>
        </w:rPr>
        <w:t>2</w:t>
      </w:r>
      <w:r>
        <w:t>.</w:t>
      </w:r>
      <w:r>
        <w:rPr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 w:hint="eastAsia"/>
        </w:rPr>
        <w:t xml:space="preserve"> shows this method. </w:t>
      </w:r>
      <w:r w:rsidR="00726D85">
        <w:rPr>
          <w:rFonts w:ascii="Arial" w:hAnsi="Arial" w:cs="Arial" w:hint="eastAsia"/>
        </w:rPr>
        <w:t>In N-</w:t>
      </w:r>
      <w:proofErr w:type="spellStart"/>
      <w:r w:rsidR="00726D85">
        <w:rPr>
          <w:rFonts w:ascii="Arial" w:hAnsi="Arial" w:cs="Arial" w:hint="eastAsia"/>
        </w:rPr>
        <w:t>th</w:t>
      </w:r>
      <w:proofErr w:type="spellEnd"/>
      <w:r w:rsidR="00726D85">
        <w:rPr>
          <w:rFonts w:ascii="Arial" w:hAnsi="Arial" w:cs="Arial" w:hint="eastAsia"/>
        </w:rPr>
        <w:t xml:space="preserve"> PSCCH period, a </w:t>
      </w:r>
      <w:r w:rsidR="002761C2" w:rsidRPr="004F25BA">
        <w:rPr>
          <w:rFonts w:ascii="Arial" w:hAnsi="Arial" w:cs="Arial"/>
        </w:rPr>
        <w:t>D2D transm</w:t>
      </w:r>
      <w:r w:rsidR="00726D85">
        <w:rPr>
          <w:rFonts w:ascii="Arial" w:hAnsi="Arial" w:cs="Arial" w:hint="eastAsia"/>
        </w:rPr>
        <w:t xml:space="preserve">ission </w:t>
      </w:r>
      <w:r w:rsidR="002761C2" w:rsidRPr="004F25BA">
        <w:rPr>
          <w:rFonts w:ascii="Arial" w:hAnsi="Arial" w:cs="Arial"/>
        </w:rPr>
        <w:t xml:space="preserve">UE </w:t>
      </w:r>
      <w:r w:rsidR="00726D85">
        <w:rPr>
          <w:rFonts w:ascii="Arial" w:hAnsi="Arial" w:cs="Arial" w:hint="eastAsia"/>
        </w:rPr>
        <w:t xml:space="preserve">sends PSCCH signal. A </w:t>
      </w:r>
      <w:r w:rsidR="00726D85">
        <w:rPr>
          <w:rFonts w:ascii="Arial" w:hAnsi="Arial" w:cs="Arial"/>
        </w:rPr>
        <w:t xml:space="preserve">D2D </w:t>
      </w:r>
      <w:r w:rsidR="00726D85">
        <w:rPr>
          <w:rFonts w:ascii="Arial" w:hAnsi="Arial" w:cs="Arial" w:hint="eastAsia"/>
        </w:rPr>
        <w:t xml:space="preserve">reception </w:t>
      </w:r>
      <w:r w:rsidR="002761C2" w:rsidRPr="004F25BA">
        <w:rPr>
          <w:rFonts w:ascii="Arial" w:hAnsi="Arial" w:cs="Arial"/>
        </w:rPr>
        <w:t xml:space="preserve">UE receives </w:t>
      </w:r>
      <w:r w:rsidR="00726D85">
        <w:rPr>
          <w:rFonts w:ascii="Arial" w:hAnsi="Arial" w:cs="Arial" w:hint="eastAsia"/>
        </w:rPr>
        <w:t xml:space="preserve">the PSCCH signal. </w:t>
      </w:r>
      <w:r w:rsidR="00107E85">
        <w:rPr>
          <w:rFonts w:ascii="Arial" w:hAnsi="Arial" w:cs="Arial" w:hint="eastAsia"/>
        </w:rPr>
        <w:t>If the number of valid periods in PSCCH signal is more than 2, the reception UE receives</w:t>
      </w:r>
      <w:r w:rsidR="00107E85">
        <w:rPr>
          <w:rFonts w:ascii="Arial" w:hAnsi="Arial" w:cs="Arial"/>
        </w:rPr>
        <w:t xml:space="preserve"> resource blocks </w:t>
      </w:r>
      <w:r w:rsidR="00107E85">
        <w:rPr>
          <w:rFonts w:ascii="Arial" w:hAnsi="Arial" w:cs="Arial" w:hint="eastAsia"/>
        </w:rPr>
        <w:t>in not only N-</w:t>
      </w:r>
      <w:proofErr w:type="spellStart"/>
      <w:r w:rsidR="00107E85">
        <w:rPr>
          <w:rFonts w:ascii="Arial" w:hAnsi="Arial" w:cs="Arial" w:hint="eastAsia"/>
        </w:rPr>
        <w:t>th</w:t>
      </w:r>
      <w:proofErr w:type="spellEnd"/>
      <w:r w:rsidR="00107E85">
        <w:rPr>
          <w:rFonts w:ascii="Arial" w:hAnsi="Arial" w:cs="Arial" w:hint="eastAsia"/>
        </w:rPr>
        <w:t xml:space="preserve"> PSSCH period but also (N+1)-</w:t>
      </w:r>
      <w:proofErr w:type="spellStart"/>
      <w:r w:rsidR="00107E85">
        <w:rPr>
          <w:rFonts w:ascii="Arial" w:hAnsi="Arial" w:cs="Arial" w:hint="eastAsia"/>
        </w:rPr>
        <w:t>th</w:t>
      </w:r>
      <w:proofErr w:type="spellEnd"/>
      <w:r w:rsidR="00107E85">
        <w:rPr>
          <w:rFonts w:ascii="Arial" w:hAnsi="Arial" w:cs="Arial" w:hint="eastAsia"/>
        </w:rPr>
        <w:t xml:space="preserve"> PSSCH period </w:t>
      </w:r>
      <w:r w:rsidR="00107E85">
        <w:rPr>
          <w:rFonts w:ascii="Arial" w:hAnsi="Arial" w:cs="Arial"/>
        </w:rPr>
        <w:t xml:space="preserve">according to </w:t>
      </w:r>
      <w:r w:rsidR="00107E85">
        <w:rPr>
          <w:rFonts w:ascii="Arial" w:hAnsi="Arial" w:cs="Arial" w:hint="eastAsia"/>
        </w:rPr>
        <w:t>SCI received in N-</w:t>
      </w:r>
      <w:proofErr w:type="spellStart"/>
      <w:r w:rsidR="00107E85">
        <w:rPr>
          <w:rFonts w:ascii="Arial" w:hAnsi="Arial" w:cs="Arial" w:hint="eastAsia"/>
        </w:rPr>
        <w:t>th</w:t>
      </w:r>
      <w:proofErr w:type="spellEnd"/>
      <w:r w:rsidR="00107E85">
        <w:rPr>
          <w:rFonts w:ascii="Arial" w:hAnsi="Arial" w:cs="Arial" w:hint="eastAsia"/>
        </w:rPr>
        <w:t xml:space="preserve"> PSSCH period</w:t>
      </w:r>
      <w:r w:rsidR="002761C2" w:rsidRPr="004F25BA">
        <w:rPr>
          <w:rFonts w:ascii="Arial" w:hAnsi="Arial" w:cs="Arial"/>
        </w:rPr>
        <w:t>.</w:t>
      </w:r>
      <w:r w:rsidR="006341CA">
        <w:rPr>
          <w:rFonts w:ascii="Arial" w:hAnsi="Arial" w:cs="Arial" w:hint="eastAsia"/>
        </w:rPr>
        <w:t xml:space="preserve"> </w:t>
      </w:r>
      <w:r w:rsidR="00726D85">
        <w:rPr>
          <w:rFonts w:ascii="Arial" w:hAnsi="Arial" w:cs="Arial" w:hint="eastAsia"/>
        </w:rPr>
        <w:t>So, in (N+1)-</w:t>
      </w:r>
      <w:proofErr w:type="spellStart"/>
      <w:proofErr w:type="gramStart"/>
      <w:r w:rsidR="00726D85">
        <w:rPr>
          <w:rFonts w:ascii="Arial" w:hAnsi="Arial" w:cs="Arial" w:hint="eastAsia"/>
        </w:rPr>
        <w:t>th</w:t>
      </w:r>
      <w:proofErr w:type="spellEnd"/>
      <w:proofErr w:type="gramEnd"/>
      <w:r w:rsidR="00726D85">
        <w:rPr>
          <w:rFonts w:ascii="Arial" w:hAnsi="Arial" w:cs="Arial" w:hint="eastAsia"/>
        </w:rPr>
        <w:t xml:space="preserve"> PSCCH period, the transmission UE skip</w:t>
      </w:r>
      <w:r w:rsidR="006341CA">
        <w:rPr>
          <w:rFonts w:ascii="Arial" w:hAnsi="Arial" w:cs="Arial" w:hint="eastAsia"/>
        </w:rPr>
        <w:t>s</w:t>
      </w:r>
      <w:r w:rsidR="00726D85">
        <w:rPr>
          <w:rFonts w:ascii="Arial" w:hAnsi="Arial" w:cs="Arial" w:hint="eastAsia"/>
        </w:rPr>
        <w:t xml:space="preserve"> </w:t>
      </w:r>
      <w:r w:rsidR="00726D85" w:rsidRPr="004F25BA">
        <w:rPr>
          <w:rFonts w:ascii="Arial" w:hAnsi="Arial" w:cs="Arial"/>
        </w:rPr>
        <w:t xml:space="preserve">transmissions of </w:t>
      </w:r>
      <w:r w:rsidR="00726D85">
        <w:rPr>
          <w:rFonts w:ascii="Arial" w:hAnsi="Arial" w:cs="Arial" w:hint="eastAsia"/>
        </w:rPr>
        <w:t>PSCCH</w:t>
      </w:r>
      <w:r w:rsidR="006341CA">
        <w:rPr>
          <w:rFonts w:ascii="Arial" w:hAnsi="Arial" w:cs="Arial" w:hint="eastAsia"/>
        </w:rPr>
        <w:t xml:space="preserve"> signal</w:t>
      </w:r>
      <w:r w:rsidR="00726D85" w:rsidRPr="004F25BA">
        <w:rPr>
          <w:rFonts w:ascii="Arial" w:hAnsi="Arial" w:cs="Arial"/>
        </w:rPr>
        <w:t>.</w:t>
      </w:r>
      <w:r w:rsidR="006341CA">
        <w:rPr>
          <w:rFonts w:ascii="Arial" w:hAnsi="Arial" w:cs="Arial" w:hint="eastAsia"/>
        </w:rPr>
        <w:t xml:space="preserve"> </w:t>
      </w:r>
      <w:r w:rsidR="00AD706D">
        <w:rPr>
          <w:rFonts w:ascii="Arial" w:hAnsi="Arial" w:cs="Arial" w:hint="eastAsia"/>
        </w:rPr>
        <w:t>Consequently</w:t>
      </w:r>
      <w:r w:rsidR="006341CA">
        <w:rPr>
          <w:rFonts w:ascii="Arial" w:hAnsi="Arial" w:cs="Arial" w:hint="eastAsia"/>
        </w:rPr>
        <w:t>, it increases the reception success probability</w:t>
      </w:r>
      <w:r w:rsidR="00AD706D">
        <w:rPr>
          <w:rFonts w:ascii="Arial" w:hAnsi="Arial" w:cs="Arial" w:hint="eastAsia"/>
        </w:rPr>
        <w:t xml:space="preserve"> and it reduces the communication latency via sidelink.</w:t>
      </w:r>
    </w:p>
    <w:p w:rsidR="001721C2" w:rsidRDefault="001721C2" w:rsidP="00826591">
      <w:pPr>
        <w:spacing w:after="120"/>
        <w:jc w:val="left"/>
        <w:rPr>
          <w:rFonts w:ascii="Arial" w:hAnsi="Arial" w:cs="Arial"/>
        </w:rPr>
      </w:pPr>
    </w:p>
    <w:p w:rsidR="006B7A31" w:rsidRDefault="006B7A31" w:rsidP="006B7A31">
      <w:pPr>
        <w:keepNext/>
        <w:spacing w:after="120"/>
        <w:jc w:val="center"/>
      </w:pPr>
      <w:r w:rsidRPr="006B7A31">
        <w:rPr>
          <w:noProof/>
          <w:lang w:val="en-AU" w:eastAsia="en-AU"/>
        </w:rPr>
        <w:lastRenderedPageBreak/>
        <w:drawing>
          <wp:inline distT="0" distB="0" distL="0" distR="0" wp14:anchorId="75AA7AD3" wp14:editId="2836EC83">
            <wp:extent cx="5738400" cy="1731960"/>
            <wp:effectExtent l="0" t="0" r="0" b="190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00" cy="173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591" w:rsidRPr="004F25BA" w:rsidRDefault="006B7A31" w:rsidP="006B7A31">
      <w:pPr>
        <w:pStyle w:val="Caption"/>
        <w:spacing w:after="120"/>
        <w:jc w:val="center"/>
        <w:rPr>
          <w:rFonts w:ascii="Arial" w:hAnsi="Arial" w:cs="Arial"/>
        </w:rPr>
      </w:pPr>
      <w:bookmarkStart w:id="1" w:name="_Ref440627448"/>
      <w:proofErr w:type="gramStart"/>
      <w:r>
        <w:t xml:space="preserve">Figure </w:t>
      </w:r>
      <w:r w:rsidR="001702F7">
        <w:fldChar w:fldCharType="begin"/>
      </w:r>
      <w:r w:rsidR="001702F7">
        <w:instrText xml:space="preserve"> STYLEREF 1 \s </w:instrText>
      </w:r>
      <w:r w:rsidR="001702F7">
        <w:fldChar w:fldCharType="separate"/>
      </w:r>
      <w:r w:rsidR="001702F7">
        <w:rPr>
          <w:noProof/>
        </w:rPr>
        <w:t>2</w:t>
      </w:r>
      <w:r w:rsidR="001702F7">
        <w:fldChar w:fldCharType="end"/>
      </w:r>
      <w:r w:rsidR="001702F7">
        <w:t>.</w:t>
      </w:r>
      <w:proofErr w:type="gramEnd"/>
      <w:r w:rsidR="001702F7">
        <w:fldChar w:fldCharType="begin"/>
      </w:r>
      <w:r w:rsidR="001702F7">
        <w:instrText xml:space="preserve"> SEQ Figure \* ARABIC \s 1 </w:instrText>
      </w:r>
      <w:r w:rsidR="001702F7">
        <w:fldChar w:fldCharType="separate"/>
      </w:r>
      <w:r w:rsidR="001702F7">
        <w:rPr>
          <w:noProof/>
        </w:rPr>
        <w:t>1</w:t>
      </w:r>
      <w:r w:rsidR="001702F7">
        <w:fldChar w:fldCharType="end"/>
      </w:r>
      <w:bookmarkEnd w:id="1"/>
      <w:r>
        <w:rPr>
          <w:rFonts w:hint="eastAsia"/>
        </w:rPr>
        <w:t xml:space="preserve"> Semi-persistent like PSCCH </w:t>
      </w:r>
    </w:p>
    <w:p w:rsidR="001721C2" w:rsidRDefault="001721C2" w:rsidP="0033516D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*** The </w:t>
      </w:r>
      <w:r w:rsidR="00975DDF">
        <w:rPr>
          <w:rFonts w:ascii="Arial" w:hAnsi="Arial" w:cs="Arial" w:hint="eastAsia"/>
        </w:rPr>
        <w:t>1</w:t>
      </w:r>
      <w:r w:rsidR="00975DDF" w:rsidRPr="00975DDF">
        <w:rPr>
          <w:rFonts w:ascii="Arial" w:hAnsi="Arial" w:cs="Arial" w:hint="eastAsia"/>
          <w:vertAlign w:val="superscript"/>
        </w:rPr>
        <w:t>st</w:t>
      </w:r>
      <w:r w:rsidR="00975DDF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method is low impact to current specification. </w:t>
      </w:r>
      <w:r w:rsidR="00975DDF">
        <w:rPr>
          <w:rFonts w:ascii="Arial" w:hAnsi="Arial" w:cs="Arial" w:hint="eastAsia"/>
        </w:rPr>
        <w:t>T</w:t>
      </w:r>
      <w:r>
        <w:rPr>
          <w:rFonts w:ascii="Arial" w:hAnsi="Arial" w:cs="Arial" w:hint="eastAsia"/>
        </w:rPr>
        <w:t xml:space="preserve">he </w:t>
      </w:r>
      <w:r w:rsidR="00975DDF">
        <w:rPr>
          <w:rFonts w:ascii="Arial" w:hAnsi="Arial" w:cs="Arial" w:hint="eastAsia"/>
        </w:rPr>
        <w:t>2</w:t>
      </w:r>
      <w:r w:rsidR="00975DDF" w:rsidRPr="00975DDF">
        <w:rPr>
          <w:rFonts w:ascii="Arial" w:hAnsi="Arial" w:cs="Arial" w:hint="eastAsia"/>
          <w:vertAlign w:val="superscript"/>
        </w:rPr>
        <w:t>nd</w:t>
      </w:r>
      <w:r w:rsidR="00975DDF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method</w:t>
      </w:r>
      <w:r w:rsidR="00975DDF">
        <w:rPr>
          <w:rFonts w:ascii="Arial" w:hAnsi="Arial" w:cs="Arial" w:hint="eastAsia"/>
        </w:rPr>
        <w:t xml:space="preserve">, however, </w:t>
      </w:r>
      <w:r>
        <w:rPr>
          <w:rFonts w:ascii="Arial" w:hAnsi="Arial" w:cs="Arial" w:hint="eastAsia"/>
        </w:rPr>
        <w:t xml:space="preserve">is higher </w:t>
      </w:r>
      <w:r w:rsidR="000A0FB9">
        <w:rPr>
          <w:rFonts w:ascii="Arial" w:hAnsi="Arial" w:cs="Arial" w:hint="eastAsia"/>
        </w:rPr>
        <w:t xml:space="preserve">impact </w:t>
      </w:r>
      <w:r>
        <w:rPr>
          <w:rFonts w:ascii="Arial" w:hAnsi="Arial" w:cs="Arial" w:hint="eastAsia"/>
        </w:rPr>
        <w:t xml:space="preserve">than </w:t>
      </w:r>
      <w:r w:rsidR="000A0FB9">
        <w:rPr>
          <w:rFonts w:ascii="Arial" w:hAnsi="Arial" w:cs="Arial" w:hint="eastAsia"/>
        </w:rPr>
        <w:t xml:space="preserve">that of </w:t>
      </w:r>
      <w:r w:rsidR="00975DDF">
        <w:rPr>
          <w:rFonts w:ascii="Arial" w:hAnsi="Arial" w:cs="Arial" w:hint="eastAsia"/>
        </w:rPr>
        <w:t>the 1</w:t>
      </w:r>
      <w:r w:rsidR="00975DDF" w:rsidRPr="00975DDF">
        <w:rPr>
          <w:rFonts w:ascii="Arial" w:hAnsi="Arial" w:cs="Arial" w:hint="eastAsia"/>
          <w:vertAlign w:val="superscript"/>
        </w:rPr>
        <w:t>st</w:t>
      </w:r>
      <w:r w:rsidR="000A0FB9">
        <w:rPr>
          <w:rFonts w:ascii="Arial" w:hAnsi="Arial" w:cs="Arial" w:hint="eastAsia"/>
        </w:rPr>
        <w:t xml:space="preserve"> method.</w:t>
      </w:r>
      <w:r>
        <w:rPr>
          <w:rFonts w:ascii="Arial" w:hAnsi="Arial" w:cs="Arial" w:hint="eastAsia"/>
        </w:rPr>
        <w:t xml:space="preserve"> ***</w:t>
      </w:r>
    </w:p>
    <w:p w:rsidR="001721C2" w:rsidRDefault="001721C2" w:rsidP="0033516D">
      <w:pPr>
        <w:spacing w:after="120"/>
        <w:rPr>
          <w:rFonts w:ascii="Arial" w:hAnsi="Arial" w:cs="Arial"/>
          <w:u w:val="single"/>
        </w:rPr>
      </w:pPr>
    </w:p>
    <w:p w:rsidR="0033516D" w:rsidRPr="0037744E" w:rsidRDefault="0033516D" w:rsidP="0033516D">
      <w:pPr>
        <w:spacing w:after="120"/>
        <w:rPr>
          <w:rFonts w:ascii="Arial" w:hAnsi="Arial" w:cs="Arial"/>
          <w:u w:val="single"/>
        </w:rPr>
      </w:pPr>
      <w:r w:rsidRPr="0037744E">
        <w:rPr>
          <w:rFonts w:ascii="Arial" w:hAnsi="Arial" w:cs="Arial"/>
          <w:u w:val="single"/>
        </w:rPr>
        <w:t>■ PSCCH</w:t>
      </w:r>
      <w:r w:rsidR="001265A8">
        <w:rPr>
          <w:rFonts w:ascii="Arial" w:hAnsi="Arial" w:cs="Arial" w:hint="eastAsia"/>
          <w:u w:val="single"/>
        </w:rPr>
        <w:t>/PSSCH</w:t>
      </w:r>
      <w:r w:rsidRPr="0037744E">
        <w:rPr>
          <w:rFonts w:ascii="Arial" w:hAnsi="Arial" w:cs="Arial"/>
          <w:u w:val="single"/>
        </w:rPr>
        <w:t xml:space="preserve"> </w:t>
      </w:r>
      <w:r w:rsidR="00652C83">
        <w:rPr>
          <w:rFonts w:ascii="Arial" w:hAnsi="Arial" w:cs="Arial" w:hint="eastAsia"/>
          <w:u w:val="single"/>
        </w:rPr>
        <w:t>pool parallel type resource allocation/selection method</w:t>
      </w:r>
    </w:p>
    <w:p w:rsidR="00AA3780" w:rsidRPr="004F25BA" w:rsidRDefault="00262708" w:rsidP="00262708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In Release 12, radio resource to transmit sidelink signal is scheduled once every PSCCH period. Therefore, if D2D transmission UE generates </w:t>
      </w:r>
      <w:r w:rsidR="00DE3D87">
        <w:rPr>
          <w:rFonts w:ascii="Arial" w:hAnsi="Arial" w:cs="Arial" w:hint="eastAsia"/>
        </w:rPr>
        <w:t>data tra</w:t>
      </w:r>
      <w:r>
        <w:rPr>
          <w:rFonts w:ascii="Arial" w:hAnsi="Arial" w:cs="Arial"/>
        </w:rPr>
        <w:t>ffic</w:t>
      </w:r>
      <w:r>
        <w:rPr>
          <w:rFonts w:ascii="Arial" w:hAnsi="Arial" w:cs="Arial" w:hint="eastAsia"/>
        </w:rPr>
        <w:t xml:space="preserve">, the UE must wait for transmission of PSCCH signal until the </w:t>
      </w:r>
      <w:r>
        <w:rPr>
          <w:rFonts w:ascii="Arial" w:hAnsi="Arial" w:cs="Arial"/>
        </w:rPr>
        <w:t>beginning</w:t>
      </w:r>
      <w:r>
        <w:rPr>
          <w:rFonts w:ascii="Arial" w:hAnsi="Arial" w:cs="Arial" w:hint="eastAsia"/>
        </w:rPr>
        <w:t xml:space="preserve"> of the next PSCCH period. In fact, the communication latency is possible to be long. For example, </w:t>
      </w:r>
      <w:r w:rsidR="00107301">
        <w:rPr>
          <w:rFonts w:ascii="Arial" w:hAnsi="Arial" w:cs="Arial" w:hint="eastAsia"/>
        </w:rPr>
        <w:t xml:space="preserve">if </w:t>
      </w:r>
      <w:r>
        <w:rPr>
          <w:rFonts w:ascii="Arial" w:hAnsi="Arial" w:cs="Arial" w:hint="eastAsia"/>
        </w:rPr>
        <w:t xml:space="preserve">PSCCH period is </w:t>
      </w:r>
      <w:r w:rsidR="00107301">
        <w:rPr>
          <w:rFonts w:ascii="Arial" w:hAnsi="Arial" w:cs="Arial" w:hint="eastAsia"/>
        </w:rPr>
        <w:t xml:space="preserve">set to </w:t>
      </w:r>
      <w:r>
        <w:rPr>
          <w:rFonts w:ascii="Arial" w:hAnsi="Arial" w:cs="Arial" w:hint="eastAsia"/>
        </w:rPr>
        <w:t>40</w:t>
      </w:r>
      <w:r w:rsidR="00501235">
        <w:rPr>
          <w:rFonts w:ascii="Arial" w:hAnsi="Arial" w:cs="Arial" w:hint="eastAsia"/>
        </w:rPr>
        <w:t xml:space="preserve"> </w:t>
      </w:r>
      <w:proofErr w:type="spellStart"/>
      <w:r>
        <w:rPr>
          <w:rFonts w:ascii="Arial" w:hAnsi="Arial" w:cs="Arial" w:hint="eastAsia"/>
        </w:rPr>
        <w:t>ms</w:t>
      </w:r>
      <w:r w:rsidR="000405F7">
        <w:rPr>
          <w:rFonts w:ascii="Arial" w:hAnsi="Arial" w:cs="Arial" w:hint="eastAsia"/>
        </w:rPr>
        <w:t>ec</w:t>
      </w:r>
      <w:proofErr w:type="spellEnd"/>
      <w:r>
        <w:rPr>
          <w:rFonts w:ascii="Arial" w:hAnsi="Arial" w:cs="Arial" w:hint="eastAsia"/>
        </w:rPr>
        <w:t>, which is the</w:t>
      </w:r>
      <w:r w:rsidR="00107301">
        <w:rPr>
          <w:rFonts w:ascii="Arial" w:hAnsi="Arial" w:cs="Arial" w:hint="eastAsia"/>
        </w:rPr>
        <w:t xml:space="preserve"> shortest length in Release 12, the worst-case of the communication latency is possible to be 35 msec. It is considered that this latency is unacceptable for low-latency application such as autonomous driving system.</w:t>
      </w:r>
      <w:r w:rsidR="001B7BC9">
        <w:rPr>
          <w:rFonts w:ascii="Arial" w:hAnsi="Arial" w:cs="Arial" w:hint="eastAsia"/>
        </w:rPr>
        <w:t xml:space="preserve"> </w:t>
      </w:r>
    </w:p>
    <w:p w:rsidR="00AB2139" w:rsidRPr="004F25BA" w:rsidRDefault="00AB2139" w:rsidP="00AB2139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 xml:space="preserve">Observation </w:t>
      </w:r>
      <w:r w:rsidR="001B7BC9">
        <w:rPr>
          <w:rFonts w:ascii="Arial" w:hAnsi="Arial" w:cs="Arial" w:hint="eastAsia"/>
          <w:b/>
        </w:rPr>
        <w:t>2</w:t>
      </w:r>
      <w:r w:rsidRPr="004F25BA">
        <w:rPr>
          <w:rFonts w:ascii="Arial" w:hAnsi="Arial" w:cs="Arial"/>
          <w:b/>
        </w:rPr>
        <w:tab/>
      </w:r>
      <w:r w:rsidR="00EF028C">
        <w:rPr>
          <w:rFonts w:ascii="Arial" w:hAnsi="Arial" w:cs="Arial" w:hint="eastAsia"/>
          <w:b/>
        </w:rPr>
        <w:t xml:space="preserve">The </w:t>
      </w:r>
      <w:r w:rsidR="00EF028C">
        <w:rPr>
          <w:rFonts w:ascii="Arial" w:hAnsi="Arial" w:cs="Arial"/>
          <w:b/>
        </w:rPr>
        <w:t xml:space="preserve">minimum </w:t>
      </w:r>
      <w:r w:rsidR="00EF028C">
        <w:rPr>
          <w:rFonts w:ascii="Arial" w:hAnsi="Arial" w:cs="Arial" w:hint="eastAsia"/>
          <w:b/>
        </w:rPr>
        <w:t xml:space="preserve">interval between two </w:t>
      </w:r>
      <w:r w:rsidR="00EF028C">
        <w:rPr>
          <w:rFonts w:ascii="Arial" w:hAnsi="Arial" w:cs="Arial"/>
          <w:b/>
        </w:rPr>
        <w:t>PSCCH periods</w:t>
      </w:r>
      <w:r w:rsidR="00EF028C">
        <w:rPr>
          <w:rFonts w:ascii="Arial" w:hAnsi="Arial" w:cs="Arial" w:hint="eastAsia"/>
          <w:b/>
        </w:rPr>
        <w:t xml:space="preserve"> (i.e. 40 </w:t>
      </w:r>
      <w:proofErr w:type="spellStart"/>
      <w:r w:rsidR="00EF028C">
        <w:rPr>
          <w:rFonts w:ascii="Arial" w:hAnsi="Arial" w:cs="Arial" w:hint="eastAsia"/>
          <w:b/>
        </w:rPr>
        <w:t>msec</w:t>
      </w:r>
      <w:proofErr w:type="spellEnd"/>
      <w:r w:rsidR="00EF028C">
        <w:rPr>
          <w:rFonts w:ascii="Arial" w:hAnsi="Arial" w:cs="Arial" w:hint="eastAsia"/>
          <w:b/>
        </w:rPr>
        <w:t>) in Release 12 is not suited to low-latency application.</w:t>
      </w:r>
    </w:p>
    <w:p w:rsidR="00EF028C" w:rsidRDefault="00EF028C" w:rsidP="00DF61D1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The easiest way to realize low-latency communication is that it</w:t>
      </w:r>
      <w:r w:rsidR="00A80E15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shorten </w:t>
      </w:r>
      <w:r w:rsidR="00A80E15">
        <w:rPr>
          <w:rFonts w:ascii="Arial" w:hAnsi="Arial" w:cs="Arial" w:hint="eastAsia"/>
        </w:rPr>
        <w:t xml:space="preserve">PSCCH </w:t>
      </w:r>
      <w:r>
        <w:rPr>
          <w:rFonts w:ascii="Arial" w:hAnsi="Arial" w:cs="Arial" w:hint="eastAsia"/>
        </w:rPr>
        <w:t>period such as 10</w:t>
      </w:r>
      <w:r w:rsidR="00501235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msec.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</w:instrText>
      </w:r>
      <w:r>
        <w:rPr>
          <w:rFonts w:ascii="Arial" w:hAnsi="Arial" w:cs="Arial" w:hint="eastAsia"/>
        </w:rPr>
        <w:instrText>REF _Ref440639685 \h</w:instrText>
      </w:r>
      <w:r>
        <w:rPr>
          <w:rFonts w:ascii="Arial" w:hAnsi="Arial" w:cs="Arial"/>
        </w:rPr>
        <w:instrText xml:space="preserve">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t xml:space="preserve">Figure </w:t>
      </w:r>
      <w:r>
        <w:rPr>
          <w:noProof/>
        </w:rPr>
        <w:t>2</w:t>
      </w:r>
      <w:r>
        <w:t>.</w:t>
      </w:r>
      <w:r>
        <w:rPr>
          <w:noProof/>
        </w:rPr>
        <w:t>2</w:t>
      </w:r>
      <w:r>
        <w:rPr>
          <w:rFonts w:ascii="Arial" w:hAnsi="Arial" w:cs="Arial"/>
        </w:rPr>
        <w:fldChar w:fldCharType="end"/>
      </w:r>
      <w:r>
        <w:rPr>
          <w:rFonts w:ascii="Arial" w:hAnsi="Arial" w:cs="Arial" w:hint="eastAsia"/>
        </w:rPr>
        <w:t xml:space="preserve"> </w:t>
      </w:r>
      <w:r w:rsidR="005004BD">
        <w:rPr>
          <w:rFonts w:ascii="Arial" w:hAnsi="Arial" w:cs="Arial" w:hint="eastAsia"/>
        </w:rPr>
        <w:t xml:space="preserve">shows </w:t>
      </w:r>
      <w:r>
        <w:rPr>
          <w:rFonts w:ascii="Arial" w:hAnsi="Arial" w:cs="Arial" w:hint="eastAsia"/>
        </w:rPr>
        <w:t>an example of shorter PSCCH period than that of current spec.</w:t>
      </w:r>
      <w:r w:rsidR="005004BD">
        <w:rPr>
          <w:rFonts w:ascii="Arial" w:hAnsi="Arial" w:cs="Arial" w:hint="eastAsia"/>
        </w:rPr>
        <w:t xml:space="preserve"> </w:t>
      </w:r>
      <w:r w:rsidR="00635834">
        <w:rPr>
          <w:rFonts w:ascii="Arial" w:hAnsi="Arial" w:cs="Arial" w:hint="eastAsia"/>
        </w:rPr>
        <w:t xml:space="preserve">The upper side is 40 </w:t>
      </w:r>
      <w:proofErr w:type="spellStart"/>
      <w:r w:rsidR="00635834">
        <w:rPr>
          <w:rFonts w:ascii="Arial" w:hAnsi="Arial" w:cs="Arial" w:hint="eastAsia"/>
        </w:rPr>
        <w:t>msec</w:t>
      </w:r>
      <w:proofErr w:type="spellEnd"/>
      <w:r w:rsidR="00635834">
        <w:rPr>
          <w:rFonts w:ascii="Arial" w:hAnsi="Arial" w:cs="Arial" w:hint="eastAsia"/>
        </w:rPr>
        <w:t xml:space="preserve">, and the lower side is 10 msec. </w:t>
      </w:r>
      <w:r>
        <w:rPr>
          <w:rFonts w:ascii="Arial" w:hAnsi="Arial" w:cs="Arial" w:hint="eastAsia"/>
        </w:rPr>
        <w:t xml:space="preserve">In this example, white </w:t>
      </w:r>
      <w:r w:rsidR="00D1736D">
        <w:rPr>
          <w:rFonts w:ascii="Arial" w:hAnsi="Arial" w:cs="Arial" w:hint="eastAsia"/>
        </w:rPr>
        <w:t xml:space="preserve">subframe </w:t>
      </w:r>
      <w:r>
        <w:rPr>
          <w:rFonts w:ascii="Arial" w:hAnsi="Arial" w:cs="Arial" w:hint="eastAsia"/>
        </w:rPr>
        <w:t xml:space="preserve">is used for PSCCH and gray subframe is used for PSSCH. </w:t>
      </w:r>
      <w:r w:rsidR="00EE7C66">
        <w:rPr>
          <w:rFonts w:ascii="Arial" w:hAnsi="Arial" w:cs="Arial" w:hint="eastAsia"/>
        </w:rPr>
        <w:t xml:space="preserve">Low-latency communication is realized by using short PSCCH period. However, </w:t>
      </w:r>
      <w:r w:rsidR="00715B62">
        <w:rPr>
          <w:rFonts w:ascii="Arial" w:hAnsi="Arial" w:cs="Arial" w:hint="eastAsia"/>
        </w:rPr>
        <w:t xml:space="preserve">PSSCH resource   could not be used in continuous </w:t>
      </w:r>
      <w:r w:rsidR="007D200D">
        <w:rPr>
          <w:rFonts w:ascii="Arial" w:hAnsi="Arial" w:cs="Arial" w:hint="eastAsia"/>
        </w:rPr>
        <w:t>multi-</w:t>
      </w:r>
      <w:r w:rsidR="00715B62">
        <w:rPr>
          <w:rFonts w:ascii="Arial" w:hAnsi="Arial" w:cs="Arial" w:hint="eastAsia"/>
        </w:rPr>
        <w:t>subframes</w:t>
      </w:r>
      <w:r w:rsidR="00500199">
        <w:rPr>
          <w:rFonts w:ascii="Arial" w:hAnsi="Arial" w:cs="Arial" w:hint="eastAsia"/>
        </w:rPr>
        <w:t>,</w:t>
      </w:r>
      <w:r w:rsidR="00A85CA5">
        <w:rPr>
          <w:rFonts w:ascii="Arial" w:hAnsi="Arial" w:cs="Arial" w:hint="eastAsia"/>
        </w:rPr>
        <w:t xml:space="preserve"> </w:t>
      </w:r>
      <w:r w:rsidR="00500199">
        <w:rPr>
          <w:rFonts w:ascii="Arial" w:hAnsi="Arial" w:cs="Arial" w:hint="eastAsia"/>
        </w:rPr>
        <w:t xml:space="preserve">and control overhead </w:t>
      </w:r>
      <w:r w:rsidR="00072C55">
        <w:rPr>
          <w:rFonts w:ascii="Arial" w:hAnsi="Arial" w:cs="Arial" w:hint="eastAsia"/>
        </w:rPr>
        <w:t xml:space="preserve">is possible to </w:t>
      </w:r>
      <w:r w:rsidR="00500199">
        <w:rPr>
          <w:rFonts w:ascii="Arial" w:hAnsi="Arial" w:cs="Arial" w:hint="eastAsia"/>
        </w:rPr>
        <w:t>increas</w:t>
      </w:r>
      <w:r w:rsidR="00072C55">
        <w:rPr>
          <w:rFonts w:ascii="Arial" w:hAnsi="Arial" w:cs="Arial" w:hint="eastAsia"/>
        </w:rPr>
        <w:t>e</w:t>
      </w:r>
      <w:r w:rsidR="00500199">
        <w:rPr>
          <w:rFonts w:ascii="Arial" w:hAnsi="Arial" w:cs="Arial" w:hint="eastAsia"/>
        </w:rPr>
        <w:t>.</w:t>
      </w:r>
    </w:p>
    <w:p w:rsidR="00EF028C" w:rsidRDefault="00CE6043" w:rsidP="00EF028C">
      <w:pPr>
        <w:keepNext/>
        <w:spacing w:after="120"/>
        <w:jc w:val="center"/>
      </w:pPr>
      <w:r>
        <w:rPr>
          <w:rFonts w:ascii="Arial" w:hAnsi="Arial" w:cs="Arial"/>
        </w:rPr>
        <w:object w:dxaOrig="6663" w:dyaOrig="52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1pt;height:243.15pt" o:ole="">
            <v:imagedata r:id="rId10" o:title=""/>
          </v:shape>
          <o:OLEObject Type="Embed" ProgID="Visio.Drawing.11" ShapeID="_x0000_i1025" DrawAspect="Content" ObjectID="_1516187458" r:id="rId11"/>
        </w:object>
      </w:r>
    </w:p>
    <w:p w:rsidR="00EF028C" w:rsidRDefault="00EF028C" w:rsidP="00EF028C">
      <w:pPr>
        <w:pStyle w:val="Caption"/>
        <w:spacing w:after="120"/>
        <w:jc w:val="center"/>
        <w:rPr>
          <w:rFonts w:ascii="Arial" w:hAnsi="Arial" w:cs="Arial"/>
        </w:rPr>
      </w:pPr>
      <w:bookmarkStart w:id="2" w:name="_Ref440639685"/>
      <w:proofErr w:type="gramStart"/>
      <w:r>
        <w:t xml:space="preserve">Figure </w:t>
      </w:r>
      <w:r w:rsidR="001702F7">
        <w:fldChar w:fldCharType="begin"/>
      </w:r>
      <w:r w:rsidR="001702F7">
        <w:instrText xml:space="preserve"> STYLEREF 1 \s </w:instrText>
      </w:r>
      <w:r w:rsidR="001702F7">
        <w:fldChar w:fldCharType="separate"/>
      </w:r>
      <w:r w:rsidR="001702F7">
        <w:rPr>
          <w:noProof/>
        </w:rPr>
        <w:t>2</w:t>
      </w:r>
      <w:r w:rsidR="001702F7">
        <w:fldChar w:fldCharType="end"/>
      </w:r>
      <w:r w:rsidR="001702F7">
        <w:t>.</w:t>
      </w:r>
      <w:proofErr w:type="gramEnd"/>
      <w:r w:rsidR="001702F7">
        <w:fldChar w:fldCharType="begin"/>
      </w:r>
      <w:r w:rsidR="001702F7">
        <w:instrText xml:space="preserve"> SEQ Figure \* ARABIC \s 1 </w:instrText>
      </w:r>
      <w:r w:rsidR="001702F7">
        <w:fldChar w:fldCharType="separate"/>
      </w:r>
      <w:r w:rsidR="001702F7">
        <w:rPr>
          <w:noProof/>
        </w:rPr>
        <w:t>2</w:t>
      </w:r>
      <w:r w:rsidR="001702F7">
        <w:fldChar w:fldCharType="end"/>
      </w:r>
      <w:bookmarkEnd w:id="2"/>
      <w:r>
        <w:rPr>
          <w:rFonts w:hint="eastAsia"/>
        </w:rPr>
        <w:t xml:space="preserve"> example of shorter PSCCH period</w:t>
      </w:r>
    </w:p>
    <w:p w:rsidR="00FA00CD" w:rsidRDefault="00FA00CD" w:rsidP="00CE6043">
      <w:pPr>
        <w:spacing w:after="120"/>
        <w:jc w:val="left"/>
        <w:rPr>
          <w:rFonts w:ascii="Arial" w:hAnsi="Arial" w:cs="Arial"/>
          <w:b/>
        </w:rPr>
      </w:pPr>
    </w:p>
    <w:p w:rsidR="00CE6043" w:rsidRPr="004F25BA" w:rsidRDefault="00CE6043" w:rsidP="00CE6043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 xml:space="preserve">Observation </w:t>
      </w:r>
      <w:r>
        <w:rPr>
          <w:rFonts w:ascii="Arial" w:hAnsi="Arial" w:cs="Arial" w:hint="eastAsia"/>
          <w:b/>
        </w:rPr>
        <w:t>3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shorter PSCCH periods</w:t>
      </w:r>
      <w:r>
        <w:rPr>
          <w:rFonts w:ascii="Arial" w:hAnsi="Arial" w:cs="Arial" w:hint="eastAsia"/>
          <w:b/>
        </w:rPr>
        <w:t xml:space="preserve"> is not well-suited to low-latency application.</w:t>
      </w:r>
    </w:p>
    <w:p w:rsidR="00CE52DE" w:rsidRPr="00FA00CD" w:rsidRDefault="00CB46C0" w:rsidP="00DF61D1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So, we propose that i</w:t>
      </w:r>
      <w:r w:rsidR="00FA00CD">
        <w:rPr>
          <w:rFonts w:ascii="Arial" w:hAnsi="Arial" w:cs="Arial" w:hint="eastAsia"/>
        </w:rPr>
        <w:t xml:space="preserve">t changes the structure of subframe pool of PSCCH/PSSCH. </w:t>
      </w:r>
      <w:r w:rsidR="00DD7A70">
        <w:rPr>
          <w:rFonts w:ascii="Arial" w:hAnsi="Arial" w:cs="Arial"/>
        </w:rPr>
        <w:fldChar w:fldCharType="begin"/>
      </w:r>
      <w:r w:rsidR="00DD7A70">
        <w:rPr>
          <w:rFonts w:ascii="Arial" w:hAnsi="Arial" w:cs="Arial"/>
        </w:rPr>
        <w:instrText xml:space="preserve"> </w:instrText>
      </w:r>
      <w:r w:rsidR="00DD7A70">
        <w:rPr>
          <w:rFonts w:ascii="Arial" w:hAnsi="Arial" w:cs="Arial" w:hint="eastAsia"/>
        </w:rPr>
        <w:instrText>REF _Ref440643466 \h</w:instrText>
      </w:r>
      <w:r w:rsidR="00DD7A70">
        <w:rPr>
          <w:rFonts w:ascii="Arial" w:hAnsi="Arial" w:cs="Arial"/>
        </w:rPr>
        <w:instrText xml:space="preserve"> </w:instrText>
      </w:r>
      <w:r w:rsidR="00DD7A70">
        <w:rPr>
          <w:rFonts w:ascii="Arial" w:hAnsi="Arial" w:cs="Arial"/>
        </w:rPr>
      </w:r>
      <w:r w:rsidR="00DD7A70">
        <w:rPr>
          <w:rFonts w:ascii="Arial" w:hAnsi="Arial" w:cs="Arial"/>
        </w:rPr>
        <w:fldChar w:fldCharType="separate"/>
      </w:r>
      <w:r w:rsidR="00DD7A70">
        <w:t xml:space="preserve">Figure </w:t>
      </w:r>
      <w:r w:rsidR="00DD7A70">
        <w:rPr>
          <w:noProof/>
        </w:rPr>
        <w:t>2</w:t>
      </w:r>
      <w:r w:rsidR="00DD7A70">
        <w:t>.</w:t>
      </w:r>
      <w:r w:rsidR="00DD7A70">
        <w:rPr>
          <w:noProof/>
        </w:rPr>
        <w:t>3</w:t>
      </w:r>
      <w:r w:rsidR="00DD7A70">
        <w:rPr>
          <w:rFonts w:ascii="Arial" w:hAnsi="Arial" w:cs="Arial"/>
        </w:rPr>
        <w:fldChar w:fldCharType="end"/>
      </w:r>
      <w:r w:rsidR="001702F7">
        <w:rPr>
          <w:rFonts w:ascii="Arial" w:hAnsi="Arial" w:cs="Arial" w:hint="eastAsia"/>
        </w:rPr>
        <w:t xml:space="preserve"> shows an example of new structure of PSCCH/PSSCH subframe pool. </w:t>
      </w:r>
      <w:r w:rsidR="005955B5">
        <w:rPr>
          <w:rFonts w:ascii="Arial" w:hAnsi="Arial" w:cs="Arial" w:hint="eastAsia"/>
        </w:rPr>
        <w:t xml:space="preserve">In this figure, PSCCH pool is configured in parallel with PSSCH pool. When </w:t>
      </w:r>
      <w:r w:rsidR="00FA6AD6">
        <w:rPr>
          <w:rFonts w:ascii="Arial" w:hAnsi="Arial" w:cs="Arial" w:hint="eastAsia"/>
        </w:rPr>
        <w:t xml:space="preserve">Data is generated in D2D </w:t>
      </w:r>
      <w:r w:rsidR="00FA6AD6">
        <w:rPr>
          <w:rFonts w:ascii="Arial" w:hAnsi="Arial" w:cs="Arial"/>
        </w:rPr>
        <w:t>transmission</w:t>
      </w:r>
      <w:r w:rsidR="00FA6AD6">
        <w:rPr>
          <w:rFonts w:ascii="Arial" w:hAnsi="Arial" w:cs="Arial" w:hint="eastAsia"/>
        </w:rPr>
        <w:t xml:space="preserve"> UE in subframe #</w:t>
      </w:r>
      <w:proofErr w:type="gramStart"/>
      <w:r w:rsidR="00FA6AD6">
        <w:rPr>
          <w:rFonts w:ascii="Arial" w:hAnsi="Arial" w:cs="Arial" w:hint="eastAsia"/>
        </w:rPr>
        <w:t>3</w:t>
      </w:r>
      <w:r w:rsidR="005955B5">
        <w:rPr>
          <w:rFonts w:ascii="Arial" w:hAnsi="Arial" w:cs="Arial" w:hint="eastAsia"/>
        </w:rPr>
        <w:t>,</w:t>
      </w:r>
      <w:proofErr w:type="gramEnd"/>
      <w:r w:rsidR="00273F01">
        <w:rPr>
          <w:rFonts w:ascii="Arial" w:hAnsi="Arial" w:cs="Arial" w:hint="eastAsia"/>
        </w:rPr>
        <w:t xml:space="preserve"> and transmission UE sends PSCCH signal in subframe #4. If SCI includes the offset subframes value between PSCCH signal and PSSCH signal, D2D reception UE can receive PSSCH signal which is sent by transmission UE.</w:t>
      </w:r>
      <w:r w:rsidR="003D7610">
        <w:rPr>
          <w:rFonts w:ascii="Arial" w:hAnsi="Arial" w:cs="Arial" w:hint="eastAsia"/>
        </w:rPr>
        <w:t xml:space="preserve"> Then latency of communication is well-suited to low-latency application such as autonomous driving systems.</w:t>
      </w:r>
      <w:r w:rsidR="00501235">
        <w:rPr>
          <w:rFonts w:ascii="Arial" w:hAnsi="Arial" w:cs="Arial" w:hint="eastAsia"/>
        </w:rPr>
        <w:t xml:space="preserve"> </w:t>
      </w:r>
      <w:r w:rsidR="00A06C6C">
        <w:rPr>
          <w:rFonts w:ascii="Arial" w:hAnsi="Arial" w:cs="Arial" w:hint="eastAsia"/>
        </w:rPr>
        <w:t xml:space="preserve">In </w:t>
      </w:r>
      <w:r w:rsidR="00A06C6C">
        <w:rPr>
          <w:rFonts w:ascii="Arial" w:hAnsi="Arial" w:cs="Arial"/>
        </w:rPr>
        <w:fldChar w:fldCharType="begin"/>
      </w:r>
      <w:r w:rsidR="00A06C6C">
        <w:rPr>
          <w:rFonts w:ascii="Arial" w:hAnsi="Arial" w:cs="Arial"/>
        </w:rPr>
        <w:instrText xml:space="preserve"> </w:instrText>
      </w:r>
      <w:r w:rsidR="00A06C6C">
        <w:rPr>
          <w:rFonts w:ascii="Arial" w:hAnsi="Arial" w:cs="Arial" w:hint="eastAsia"/>
        </w:rPr>
        <w:instrText>REF _Ref440643466 \h</w:instrText>
      </w:r>
      <w:r w:rsidR="00A06C6C">
        <w:rPr>
          <w:rFonts w:ascii="Arial" w:hAnsi="Arial" w:cs="Arial"/>
        </w:rPr>
        <w:instrText xml:space="preserve"> </w:instrText>
      </w:r>
      <w:r w:rsidR="00A06C6C">
        <w:rPr>
          <w:rFonts w:ascii="Arial" w:hAnsi="Arial" w:cs="Arial"/>
        </w:rPr>
      </w:r>
      <w:r w:rsidR="00A06C6C">
        <w:rPr>
          <w:rFonts w:ascii="Arial" w:hAnsi="Arial" w:cs="Arial"/>
        </w:rPr>
        <w:fldChar w:fldCharType="separate"/>
      </w:r>
      <w:r w:rsidR="00A06C6C">
        <w:t xml:space="preserve">Figure </w:t>
      </w:r>
      <w:r w:rsidR="00A06C6C">
        <w:rPr>
          <w:noProof/>
        </w:rPr>
        <w:t>2</w:t>
      </w:r>
      <w:r w:rsidR="00A06C6C">
        <w:t>.</w:t>
      </w:r>
      <w:r w:rsidR="00A06C6C">
        <w:rPr>
          <w:noProof/>
        </w:rPr>
        <w:t>3</w:t>
      </w:r>
      <w:r w:rsidR="00A06C6C">
        <w:rPr>
          <w:rFonts w:ascii="Arial" w:hAnsi="Arial" w:cs="Arial"/>
        </w:rPr>
        <w:fldChar w:fldCharType="end"/>
      </w:r>
      <w:r w:rsidR="00A06C6C">
        <w:rPr>
          <w:rFonts w:ascii="Arial" w:hAnsi="Arial" w:cs="Arial" w:hint="eastAsia"/>
        </w:rPr>
        <w:t>, PSCCH pool uses continuous multi-subframes. However, if data traffic is small, PSSCH uses subframes sporadically in accordance with subframe bitmap pattern.</w:t>
      </w:r>
    </w:p>
    <w:p w:rsidR="000C5BF0" w:rsidRDefault="000C5BF0" w:rsidP="00DF61D1">
      <w:pPr>
        <w:spacing w:after="120"/>
        <w:jc w:val="left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Proposal </w:t>
      </w:r>
      <w:r w:rsidR="00EF028C">
        <w:rPr>
          <w:rFonts w:ascii="Arial" w:hAnsi="Arial" w:cs="Arial" w:hint="eastAsia"/>
          <w:b/>
        </w:rPr>
        <w:t>2</w:t>
      </w:r>
      <w:r w:rsidRPr="004F25BA">
        <w:rPr>
          <w:rFonts w:ascii="Arial" w:hAnsi="Arial" w:cs="Arial"/>
          <w:b/>
        </w:rPr>
        <w:tab/>
      </w:r>
      <w:r w:rsidR="00965888">
        <w:rPr>
          <w:rFonts w:ascii="Arial" w:hAnsi="Arial" w:cs="Arial" w:hint="eastAsia"/>
          <w:b/>
        </w:rPr>
        <w:t xml:space="preserve">It introduces the new structure of </w:t>
      </w:r>
      <w:r>
        <w:rPr>
          <w:rFonts w:ascii="Arial" w:hAnsi="Arial" w:cs="Arial" w:hint="eastAsia"/>
          <w:b/>
        </w:rPr>
        <w:t>PSCCH</w:t>
      </w:r>
      <w:r w:rsidR="00965888">
        <w:rPr>
          <w:rFonts w:ascii="Arial" w:hAnsi="Arial" w:cs="Arial" w:hint="eastAsia"/>
          <w:b/>
        </w:rPr>
        <w:t>/PSSCH</w:t>
      </w:r>
      <w:r>
        <w:rPr>
          <w:rFonts w:ascii="Arial" w:hAnsi="Arial" w:cs="Arial" w:hint="eastAsia"/>
          <w:b/>
        </w:rPr>
        <w:t xml:space="preserve"> pool</w:t>
      </w:r>
      <w:r w:rsidR="00CE52DE">
        <w:rPr>
          <w:rFonts w:ascii="Arial" w:hAnsi="Arial" w:cs="Arial" w:hint="eastAsia"/>
          <w:b/>
        </w:rPr>
        <w:t>s</w:t>
      </w:r>
      <w:r w:rsidR="00965888">
        <w:rPr>
          <w:rFonts w:ascii="Arial" w:hAnsi="Arial" w:cs="Arial" w:hint="eastAsia"/>
          <w:b/>
        </w:rPr>
        <w:t>,</w:t>
      </w:r>
      <w:r>
        <w:rPr>
          <w:rFonts w:ascii="Arial" w:hAnsi="Arial" w:cs="Arial" w:hint="eastAsia"/>
          <w:b/>
        </w:rPr>
        <w:t xml:space="preserve"> which uses </w:t>
      </w:r>
      <w:r w:rsidR="007D200D">
        <w:rPr>
          <w:rFonts w:ascii="Arial" w:hAnsi="Arial" w:cs="Arial" w:hint="eastAsia"/>
          <w:b/>
        </w:rPr>
        <w:t>continuous multi-</w:t>
      </w:r>
      <w:r>
        <w:rPr>
          <w:rFonts w:ascii="Arial" w:hAnsi="Arial" w:cs="Arial" w:hint="eastAsia"/>
          <w:b/>
        </w:rPr>
        <w:t>subframes</w:t>
      </w:r>
      <w:r w:rsidR="00965888">
        <w:rPr>
          <w:rFonts w:ascii="Arial" w:hAnsi="Arial" w:cs="Arial" w:hint="eastAsia"/>
          <w:b/>
        </w:rPr>
        <w:t>.</w:t>
      </w:r>
      <w:r w:rsidR="0071548F">
        <w:rPr>
          <w:rFonts w:ascii="Arial" w:hAnsi="Arial" w:cs="Arial" w:hint="eastAsia"/>
          <w:b/>
        </w:rPr>
        <w:t xml:space="preserve"> In other words, PSCCH pool is configured in parallel with PSSCH pool.</w:t>
      </w:r>
    </w:p>
    <w:p w:rsidR="00273F01" w:rsidRDefault="00273F01" w:rsidP="00DF61D1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  <w:b/>
        </w:rPr>
        <w:t>Proposal 3</w:t>
      </w:r>
      <w:r>
        <w:rPr>
          <w:rFonts w:ascii="Arial" w:hAnsi="Arial" w:cs="Arial" w:hint="eastAsia"/>
          <w:b/>
        </w:rPr>
        <w:tab/>
      </w:r>
      <w:r w:rsidRPr="004F25BA">
        <w:rPr>
          <w:rFonts w:ascii="Arial" w:hAnsi="Arial" w:cs="Arial"/>
          <w:b/>
        </w:rPr>
        <w:t>SCI include</w:t>
      </w:r>
      <w:r>
        <w:rPr>
          <w:rFonts w:ascii="Arial" w:hAnsi="Arial" w:cs="Arial" w:hint="eastAsia"/>
          <w:b/>
        </w:rPr>
        <w:t>s</w:t>
      </w:r>
      <w:r w:rsidRPr="004F25BA">
        <w:rPr>
          <w:rFonts w:ascii="Arial" w:hAnsi="Arial" w:cs="Arial"/>
          <w:b/>
        </w:rPr>
        <w:t xml:space="preserve"> the </w:t>
      </w:r>
      <w:r>
        <w:rPr>
          <w:rFonts w:ascii="Arial" w:hAnsi="Arial" w:cs="Arial" w:hint="eastAsia"/>
          <w:b/>
        </w:rPr>
        <w:t>offset subframe value between PSCCH signal and PSSCH signal as a new parameter</w:t>
      </w:r>
      <w:r w:rsidRPr="004F25BA">
        <w:rPr>
          <w:rFonts w:ascii="Arial" w:hAnsi="Arial" w:cs="Arial"/>
          <w:b/>
        </w:rPr>
        <w:t>.</w:t>
      </w:r>
    </w:p>
    <w:p w:rsidR="000C5BF0" w:rsidRDefault="000C5BF0" w:rsidP="00DF61D1">
      <w:pPr>
        <w:spacing w:after="120"/>
        <w:jc w:val="left"/>
        <w:rPr>
          <w:rFonts w:ascii="Arial" w:hAnsi="Arial" w:cs="Arial"/>
        </w:rPr>
      </w:pPr>
    </w:p>
    <w:p w:rsidR="001702F7" w:rsidRDefault="001702F7" w:rsidP="001702F7">
      <w:pPr>
        <w:keepNext/>
        <w:spacing w:after="120"/>
        <w:jc w:val="center"/>
      </w:pPr>
      <w:r w:rsidRPr="001702F7">
        <w:rPr>
          <w:rFonts w:hint="eastAsia"/>
          <w:noProof/>
          <w:lang w:val="en-AU" w:eastAsia="en-AU"/>
        </w:rPr>
        <w:drawing>
          <wp:inline distT="0" distB="0" distL="0" distR="0" wp14:anchorId="1AC15545" wp14:editId="05F1016D">
            <wp:extent cx="4223520" cy="2615760"/>
            <wp:effectExtent l="0" t="0" r="571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520" cy="261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2F7" w:rsidRDefault="001702F7" w:rsidP="001702F7">
      <w:pPr>
        <w:pStyle w:val="Caption"/>
        <w:spacing w:after="120"/>
        <w:jc w:val="center"/>
        <w:rPr>
          <w:rFonts w:ascii="Arial" w:hAnsi="Arial" w:cs="Arial"/>
        </w:rPr>
      </w:pPr>
      <w:bookmarkStart w:id="3" w:name="_Ref441063830"/>
      <w:proofErr w:type="gramStart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</w:t>
      </w:r>
      <w:proofErr w:type="gramEnd"/>
      <w:r>
        <w:fldChar w:fldCharType="begin"/>
      </w:r>
      <w:r>
        <w:instrText xml:space="preserve"> SEQ Figure \* ARABIC \s 1 </w:instrText>
      </w:r>
      <w:r>
        <w:fldChar w:fldCharType="separate"/>
      </w:r>
      <w:proofErr w:type="gramStart"/>
      <w:r>
        <w:rPr>
          <w:noProof/>
        </w:rPr>
        <w:t>3</w:t>
      </w:r>
      <w:r>
        <w:fldChar w:fldCharType="end"/>
      </w:r>
      <w:bookmarkEnd w:id="3"/>
      <w:r>
        <w:rPr>
          <w:rFonts w:hint="eastAsia"/>
        </w:rPr>
        <w:t xml:space="preserve"> example of new structure of PSCCH/PSSCH subframe pool.</w:t>
      </w:r>
      <w:proofErr w:type="gramEnd"/>
    </w:p>
    <w:p w:rsidR="007021A3" w:rsidRDefault="007021A3" w:rsidP="00F37AD6">
      <w:pPr>
        <w:spacing w:after="120"/>
        <w:rPr>
          <w:rFonts w:ascii="Arial" w:hAnsi="Arial" w:cs="Arial"/>
        </w:rPr>
      </w:pPr>
      <w:r w:rsidRPr="007021A3">
        <w:rPr>
          <w:rFonts w:ascii="Arial" w:hAnsi="Arial" w:cs="Arial"/>
        </w:rPr>
        <w:t xml:space="preserve">*** In </w:t>
      </w:r>
      <w:r w:rsidRPr="007021A3">
        <w:rPr>
          <w:rFonts w:ascii="Arial" w:hAnsi="Arial" w:cs="Arial"/>
        </w:rPr>
        <w:fldChar w:fldCharType="begin"/>
      </w:r>
      <w:r w:rsidRPr="007021A3">
        <w:rPr>
          <w:rFonts w:ascii="Arial" w:hAnsi="Arial" w:cs="Arial"/>
        </w:rPr>
        <w:instrText xml:space="preserve"> REF _Ref441063830 \h </w:instrText>
      </w:r>
      <w:r>
        <w:rPr>
          <w:rFonts w:ascii="Arial" w:hAnsi="Arial" w:cs="Arial"/>
        </w:rPr>
        <w:instrText xml:space="preserve"> \* MERGEFORMAT </w:instrText>
      </w:r>
      <w:r w:rsidRPr="007021A3">
        <w:rPr>
          <w:rFonts w:ascii="Arial" w:hAnsi="Arial" w:cs="Arial"/>
        </w:rPr>
      </w:r>
      <w:r w:rsidRPr="007021A3">
        <w:rPr>
          <w:rFonts w:ascii="Arial" w:hAnsi="Arial" w:cs="Arial"/>
        </w:rPr>
        <w:fldChar w:fldCharType="separate"/>
      </w:r>
      <w:r w:rsidRPr="007021A3">
        <w:rPr>
          <w:rFonts w:ascii="Arial" w:hAnsi="Arial" w:cs="Arial"/>
        </w:rPr>
        <w:t xml:space="preserve">Figure </w:t>
      </w:r>
      <w:r w:rsidRPr="007021A3">
        <w:rPr>
          <w:rFonts w:ascii="Arial" w:hAnsi="Arial" w:cs="Arial"/>
          <w:noProof/>
        </w:rPr>
        <w:t>2</w:t>
      </w:r>
      <w:r w:rsidRPr="007021A3">
        <w:rPr>
          <w:rFonts w:ascii="Arial" w:hAnsi="Arial" w:cs="Arial"/>
        </w:rPr>
        <w:t>.</w:t>
      </w:r>
      <w:r w:rsidRPr="007021A3">
        <w:rPr>
          <w:rFonts w:ascii="Arial" w:hAnsi="Arial" w:cs="Arial"/>
          <w:noProof/>
        </w:rPr>
        <w:t>3</w:t>
      </w:r>
      <w:r w:rsidRPr="007021A3">
        <w:rPr>
          <w:rFonts w:ascii="Arial" w:hAnsi="Arial" w:cs="Arial"/>
        </w:rPr>
        <w:fldChar w:fldCharType="end"/>
      </w:r>
      <w:r w:rsidRPr="007021A3">
        <w:rPr>
          <w:rFonts w:ascii="Arial" w:hAnsi="Arial" w:cs="Arial"/>
        </w:rPr>
        <w:t xml:space="preserve">, offset value from PSCCH to PSSCH is set to </w:t>
      </w:r>
      <w:r w:rsidR="007E1B49">
        <w:rPr>
          <w:rFonts w:ascii="Arial" w:hAnsi="Arial" w:cs="Arial" w:hint="eastAsia"/>
        </w:rPr>
        <w:t>two for simplicity</w:t>
      </w:r>
      <w:r w:rsidR="007E1B49">
        <w:rPr>
          <w:rFonts w:ascii="Arial" w:hAnsi="Arial" w:cs="Arial"/>
        </w:rPr>
        <w:t>’</w:t>
      </w:r>
      <w:r w:rsidR="007E1B49">
        <w:rPr>
          <w:rFonts w:ascii="Arial" w:hAnsi="Arial" w:cs="Arial" w:hint="eastAsia"/>
        </w:rPr>
        <w:t>s sake</w:t>
      </w:r>
      <w:r w:rsidRPr="007021A3">
        <w:rPr>
          <w:rFonts w:ascii="Arial" w:hAnsi="Arial" w:cs="Arial"/>
        </w:rPr>
        <w:t>.</w:t>
      </w:r>
      <w:r w:rsidR="007E1B49">
        <w:rPr>
          <w:rFonts w:ascii="Arial" w:hAnsi="Arial" w:cs="Arial" w:hint="eastAsia"/>
        </w:rPr>
        <w:t xml:space="preserve"> Offset subframe in SCI is possible to equal to zero, if chip performance (DFT precoding) and energy consumption (MPR) a</w:t>
      </w:r>
      <w:r w:rsidR="00435A4F">
        <w:rPr>
          <w:rFonts w:ascii="Arial" w:hAnsi="Arial" w:cs="Arial" w:hint="eastAsia"/>
        </w:rPr>
        <w:t>llo</w:t>
      </w:r>
      <w:r w:rsidR="007E1B49">
        <w:rPr>
          <w:rFonts w:ascii="Arial" w:hAnsi="Arial" w:cs="Arial" w:hint="eastAsia"/>
        </w:rPr>
        <w:t>ws. ***</w:t>
      </w:r>
    </w:p>
    <w:p w:rsidR="00474797" w:rsidRDefault="00474797" w:rsidP="00F37AD6">
      <w:pPr>
        <w:spacing w:after="120"/>
      </w:pPr>
    </w:p>
    <w:p w:rsidR="00F11C4E" w:rsidRPr="00EB4B88" w:rsidRDefault="00FD72F7" w:rsidP="00F11C4E">
      <w:pPr>
        <w:pStyle w:val="Heading1"/>
        <w:ind w:left="0" w:firstLine="0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FB5382" w:rsidRDefault="00FB5382" w:rsidP="0071113B">
      <w:pPr>
        <w:spacing w:after="120"/>
        <w:jc w:val="left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In section 2 we made the following observations:</w:t>
      </w:r>
    </w:p>
    <w:p w:rsidR="00FB5382" w:rsidRDefault="00FB5382" w:rsidP="0071113B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>Observation 1</w:t>
      </w:r>
      <w:r w:rsidRPr="004F25BA">
        <w:rPr>
          <w:rFonts w:ascii="Arial" w:hAnsi="Arial" w:cs="Arial"/>
          <w:b/>
        </w:rPr>
        <w:tab/>
        <w:t>If UE frequently sends small packet via sidelink, the fewer the number of transmission times of scheduling information is, the high</w:t>
      </w:r>
      <w:r>
        <w:rPr>
          <w:rFonts w:ascii="Arial" w:hAnsi="Arial" w:cs="Arial" w:hint="eastAsia"/>
          <w:b/>
        </w:rPr>
        <w:t>er</w:t>
      </w:r>
      <w:r w:rsidRPr="004F25BA">
        <w:rPr>
          <w:rFonts w:ascii="Arial" w:hAnsi="Arial" w:cs="Arial"/>
          <w:b/>
        </w:rPr>
        <w:t xml:space="preserve"> the success probability of receiving that.</w:t>
      </w:r>
    </w:p>
    <w:p w:rsidR="00FB5382" w:rsidRDefault="00FB5382" w:rsidP="0071113B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 xml:space="preserve">Observation </w:t>
      </w:r>
      <w:r>
        <w:rPr>
          <w:rFonts w:ascii="Arial" w:hAnsi="Arial" w:cs="Arial" w:hint="eastAsia"/>
          <w:b/>
        </w:rPr>
        <w:t>2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The </w:t>
      </w:r>
      <w:r>
        <w:rPr>
          <w:rFonts w:ascii="Arial" w:hAnsi="Arial" w:cs="Arial"/>
          <w:b/>
        </w:rPr>
        <w:t xml:space="preserve">minimum </w:t>
      </w:r>
      <w:r>
        <w:rPr>
          <w:rFonts w:ascii="Arial" w:hAnsi="Arial" w:cs="Arial" w:hint="eastAsia"/>
          <w:b/>
        </w:rPr>
        <w:t xml:space="preserve">interval between two </w:t>
      </w:r>
      <w:r>
        <w:rPr>
          <w:rFonts w:ascii="Arial" w:hAnsi="Arial" w:cs="Arial"/>
          <w:b/>
        </w:rPr>
        <w:t>PSCCH periods</w:t>
      </w:r>
      <w:r>
        <w:rPr>
          <w:rFonts w:ascii="Arial" w:hAnsi="Arial" w:cs="Arial" w:hint="eastAsia"/>
          <w:b/>
        </w:rPr>
        <w:t xml:space="preserve"> (i.e. 40 </w:t>
      </w:r>
      <w:proofErr w:type="spellStart"/>
      <w:r>
        <w:rPr>
          <w:rFonts w:ascii="Arial" w:hAnsi="Arial" w:cs="Arial" w:hint="eastAsia"/>
          <w:b/>
        </w:rPr>
        <w:t>msec</w:t>
      </w:r>
      <w:proofErr w:type="spellEnd"/>
      <w:r>
        <w:rPr>
          <w:rFonts w:ascii="Arial" w:hAnsi="Arial" w:cs="Arial" w:hint="eastAsia"/>
          <w:b/>
        </w:rPr>
        <w:t>) in Release 12 is not suited to low-latency application.</w:t>
      </w:r>
    </w:p>
    <w:p w:rsidR="00FB5382" w:rsidRDefault="00FB5382" w:rsidP="0071113B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 xml:space="preserve">Observation </w:t>
      </w:r>
      <w:r>
        <w:rPr>
          <w:rFonts w:ascii="Arial" w:hAnsi="Arial" w:cs="Arial" w:hint="eastAsia"/>
          <w:b/>
        </w:rPr>
        <w:t>3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shorter PSCCH periods</w:t>
      </w:r>
      <w:r>
        <w:rPr>
          <w:rFonts w:ascii="Arial" w:hAnsi="Arial" w:cs="Arial" w:hint="eastAsia"/>
          <w:b/>
        </w:rPr>
        <w:t xml:space="preserve"> is not well-suited to low-latency application.</w:t>
      </w:r>
    </w:p>
    <w:p w:rsidR="00FB5382" w:rsidRPr="00FB5382" w:rsidRDefault="00FB5382" w:rsidP="0071113B">
      <w:pPr>
        <w:spacing w:after="120"/>
        <w:jc w:val="left"/>
        <w:rPr>
          <w:rFonts w:ascii="Arial" w:hAnsi="Arial" w:cs="Arial"/>
        </w:rPr>
      </w:pPr>
    </w:p>
    <w:p w:rsidR="00FD6EA0" w:rsidRDefault="00FB5382" w:rsidP="0071113B">
      <w:pPr>
        <w:spacing w:after="120"/>
        <w:jc w:val="left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Based of discussion in section 2</w:t>
      </w:r>
      <w:r w:rsidR="00FD6EA0" w:rsidRPr="0071113B">
        <w:rPr>
          <w:rFonts w:ascii="Arial" w:hAnsi="Arial" w:cs="Arial"/>
          <w:lang w:val="en-GB"/>
        </w:rPr>
        <w:t xml:space="preserve">, </w:t>
      </w:r>
      <w:r w:rsidR="0071113B">
        <w:rPr>
          <w:rFonts w:ascii="Arial" w:hAnsi="Arial" w:cs="Arial" w:hint="eastAsia"/>
          <w:lang w:val="en-GB"/>
        </w:rPr>
        <w:t>we propose the following:</w:t>
      </w:r>
    </w:p>
    <w:p w:rsidR="0071113B" w:rsidRDefault="0071113B" w:rsidP="0071113B">
      <w:pPr>
        <w:spacing w:after="120"/>
        <w:jc w:val="left"/>
        <w:rPr>
          <w:rFonts w:ascii="Arial" w:hAnsi="Arial" w:cs="Arial"/>
          <w:b/>
        </w:rPr>
      </w:pPr>
      <w:r w:rsidRPr="004F25BA">
        <w:rPr>
          <w:rFonts w:ascii="Arial" w:hAnsi="Arial" w:cs="Arial"/>
          <w:b/>
        </w:rPr>
        <w:t>Proposal 1</w:t>
      </w:r>
      <w:r w:rsidRPr="004F25BA">
        <w:rPr>
          <w:rFonts w:ascii="Arial" w:hAnsi="Arial" w:cs="Arial"/>
          <w:b/>
        </w:rPr>
        <w:tab/>
        <w:t>SCI include</w:t>
      </w:r>
      <w:r>
        <w:rPr>
          <w:rFonts w:ascii="Arial" w:hAnsi="Arial" w:cs="Arial" w:hint="eastAsia"/>
          <w:b/>
        </w:rPr>
        <w:t>s</w:t>
      </w:r>
      <w:r w:rsidRPr="004F25BA">
        <w:rPr>
          <w:rFonts w:ascii="Arial" w:hAnsi="Arial" w:cs="Arial"/>
          <w:b/>
        </w:rPr>
        <w:t xml:space="preserve"> the number of valid periods of PSCCH periods.</w:t>
      </w:r>
    </w:p>
    <w:p w:rsidR="0071113B" w:rsidRDefault="0071113B" w:rsidP="0071113B">
      <w:pPr>
        <w:spacing w:after="120"/>
        <w:jc w:val="left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Proposal 2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It introduces the new structure of PSCCH/PSSCH pools, which uses continuous multi-subframes. </w:t>
      </w:r>
    </w:p>
    <w:p w:rsidR="00C64C24" w:rsidRDefault="00C64C24" w:rsidP="00C64C24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  <w:b/>
        </w:rPr>
        <w:t>Proposal 3</w:t>
      </w:r>
      <w:r>
        <w:rPr>
          <w:rFonts w:ascii="Arial" w:hAnsi="Arial" w:cs="Arial" w:hint="eastAsia"/>
          <w:b/>
        </w:rPr>
        <w:tab/>
      </w:r>
      <w:r w:rsidRPr="004F25BA">
        <w:rPr>
          <w:rFonts w:ascii="Arial" w:hAnsi="Arial" w:cs="Arial"/>
          <w:b/>
        </w:rPr>
        <w:t>SCI include</w:t>
      </w:r>
      <w:r>
        <w:rPr>
          <w:rFonts w:ascii="Arial" w:hAnsi="Arial" w:cs="Arial" w:hint="eastAsia"/>
          <w:b/>
        </w:rPr>
        <w:t>s</w:t>
      </w:r>
      <w:r w:rsidRPr="004F25BA">
        <w:rPr>
          <w:rFonts w:ascii="Arial" w:hAnsi="Arial" w:cs="Arial"/>
          <w:b/>
        </w:rPr>
        <w:t xml:space="preserve"> the </w:t>
      </w:r>
      <w:r>
        <w:rPr>
          <w:rFonts w:ascii="Arial" w:hAnsi="Arial" w:cs="Arial" w:hint="eastAsia"/>
          <w:b/>
        </w:rPr>
        <w:t>offset subframe value between PSCCH signal and PSSCH signal as a new parameter</w:t>
      </w:r>
      <w:r w:rsidRPr="004F25BA">
        <w:rPr>
          <w:rFonts w:ascii="Arial" w:hAnsi="Arial" w:cs="Arial"/>
          <w:b/>
        </w:rPr>
        <w:t>.</w:t>
      </w:r>
    </w:p>
    <w:p w:rsidR="00C64C24" w:rsidRPr="00ED1C36" w:rsidRDefault="00C64C24" w:rsidP="0071113B">
      <w:pPr>
        <w:spacing w:after="120"/>
        <w:jc w:val="left"/>
        <w:rPr>
          <w:rFonts w:ascii="Arial" w:hAnsi="Arial" w:cs="Arial"/>
        </w:rPr>
      </w:pPr>
    </w:p>
    <w:p w:rsidR="00715490" w:rsidRDefault="00715490" w:rsidP="00715490">
      <w:pPr>
        <w:pStyle w:val="Heading1"/>
        <w:ind w:left="0" w:firstLine="0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15490" w:rsidRDefault="00715490" w:rsidP="00715490">
      <w:pPr>
        <w:spacing w:after="120"/>
        <w:jc w:val="left"/>
        <w:rPr>
          <w:rFonts w:ascii="Arial" w:hAnsi="Arial" w:cs="Arial"/>
          <w:lang w:val="en-GB"/>
        </w:rPr>
      </w:pPr>
      <w:r w:rsidRPr="004F25BA">
        <w:rPr>
          <w:rFonts w:ascii="Arial" w:hAnsi="Arial" w:cs="Arial"/>
          <w:lang w:val="en-GB"/>
        </w:rPr>
        <w:t xml:space="preserve">[1] </w:t>
      </w:r>
      <w:r w:rsidR="000B58C7" w:rsidRPr="004F25BA">
        <w:rPr>
          <w:rFonts w:ascii="Arial" w:hAnsi="Arial" w:cs="Arial"/>
          <w:lang w:val="en-GB"/>
        </w:rPr>
        <w:t xml:space="preserve">TR </w:t>
      </w:r>
      <w:r w:rsidR="00FA22AF" w:rsidRPr="004F25BA">
        <w:rPr>
          <w:rFonts w:ascii="Arial" w:hAnsi="Arial" w:cs="Arial"/>
          <w:lang w:val="en-GB"/>
        </w:rPr>
        <w:t>36.</w:t>
      </w:r>
      <w:r w:rsidR="000B58C7" w:rsidRPr="004F25BA">
        <w:rPr>
          <w:rFonts w:ascii="Arial" w:hAnsi="Arial" w:cs="Arial"/>
          <w:lang w:val="en-GB"/>
        </w:rPr>
        <w:t xml:space="preserve">885, “Study on LTE-based V2X Services; (Release-14),” </w:t>
      </w:r>
      <w:r w:rsidR="00782A1A" w:rsidRPr="004F25BA">
        <w:rPr>
          <w:rFonts w:ascii="Arial" w:hAnsi="Arial" w:cs="Arial"/>
          <w:lang w:val="en-GB"/>
        </w:rPr>
        <w:t xml:space="preserve">V0.4.0, </w:t>
      </w:r>
      <w:r w:rsidR="00355E4E">
        <w:rPr>
          <w:rFonts w:ascii="Arial" w:hAnsi="Arial" w:cs="Arial" w:hint="eastAsia"/>
          <w:lang w:val="en-GB"/>
        </w:rPr>
        <w:t>Nov</w:t>
      </w:r>
      <w:r w:rsidR="000B58C7" w:rsidRPr="004F25BA">
        <w:rPr>
          <w:rFonts w:ascii="Arial" w:hAnsi="Arial" w:cs="Arial"/>
          <w:lang w:val="en-GB"/>
        </w:rPr>
        <w:t>. 201</w:t>
      </w:r>
      <w:r w:rsidR="000A3C4F">
        <w:rPr>
          <w:rFonts w:ascii="Arial" w:hAnsi="Arial" w:cs="Arial" w:hint="eastAsia"/>
          <w:lang w:val="en-GB"/>
        </w:rPr>
        <w:t>5</w:t>
      </w:r>
      <w:r w:rsidR="000B58C7" w:rsidRPr="004F25BA">
        <w:rPr>
          <w:rFonts w:ascii="Arial" w:hAnsi="Arial" w:cs="Arial"/>
          <w:lang w:val="en-GB"/>
        </w:rPr>
        <w:t>.</w:t>
      </w:r>
    </w:p>
    <w:p w:rsidR="00CF532A" w:rsidRPr="004F25BA" w:rsidRDefault="00CF532A" w:rsidP="00715490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  <w:lang w:val="en-GB"/>
        </w:rPr>
        <w:t xml:space="preserve">[2] TS 36.213, </w:t>
      </w:r>
      <w:r>
        <w:rPr>
          <w:rFonts w:ascii="Arial" w:hAnsi="Arial" w:cs="Arial"/>
          <w:lang w:val="en-GB"/>
        </w:rPr>
        <w:t>“</w:t>
      </w:r>
      <w:r>
        <w:rPr>
          <w:rFonts w:ascii="Arial" w:hAnsi="Arial" w:cs="Arial" w:hint="eastAsia"/>
          <w:lang w:val="en-GB"/>
        </w:rPr>
        <w:t>Physical layer procedures (Release-12),</w:t>
      </w:r>
      <w:r>
        <w:rPr>
          <w:rFonts w:ascii="Arial" w:hAnsi="Arial" w:cs="Arial"/>
          <w:lang w:val="en-GB"/>
        </w:rPr>
        <w:t>”</w:t>
      </w:r>
      <w:r>
        <w:rPr>
          <w:rFonts w:ascii="Arial" w:hAnsi="Arial" w:cs="Arial" w:hint="eastAsia"/>
          <w:lang w:val="en-GB"/>
        </w:rPr>
        <w:t xml:space="preserve"> V12.5.0, Mar. 2015.</w:t>
      </w:r>
    </w:p>
    <w:sectPr w:rsidR="00CF532A" w:rsidRPr="004F25BA" w:rsidSect="00B07FC9">
      <w:footerReference w:type="even" r:id="rId13"/>
      <w:footerReference w:type="default" r:id="rId14"/>
      <w:footerReference w:type="first" r:id="rId15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7FC" w:rsidRDefault="006D27FC" w:rsidP="00FE4763">
      <w:pPr>
        <w:spacing w:after="120"/>
      </w:pPr>
      <w:r>
        <w:separator/>
      </w:r>
    </w:p>
  </w:endnote>
  <w:endnote w:type="continuationSeparator" w:id="0">
    <w:p w:rsidR="006D27FC" w:rsidRDefault="006D27FC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384034"/>
      <w:docPartObj>
        <w:docPartGallery w:val="Page Numbers (Bottom of Page)"/>
        <w:docPartUnique/>
      </w:docPartObj>
    </w:sdtPr>
    <w:sdtEndPr/>
    <w:sdtContent>
      <w:p w:rsidR="005F2A3A" w:rsidRDefault="005F2A3A" w:rsidP="005F2A3A">
        <w:pPr>
          <w:pStyle w:val="Footer"/>
          <w:spacing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DE" w:rsidRPr="00CC77DE">
          <w:rPr>
            <w:noProof/>
            <w:lang w:val="ja-JP"/>
          </w:rPr>
          <w:t>1</w:t>
        </w:r>
        <w:r>
          <w:fldChar w:fldCharType="end"/>
        </w:r>
      </w:p>
    </w:sdtContent>
  </w:sdt>
  <w:p w:rsidR="000F09A3" w:rsidRDefault="000F09A3" w:rsidP="00BF00F2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7FC" w:rsidRDefault="006D27FC" w:rsidP="00FE4763">
      <w:pPr>
        <w:spacing w:after="120"/>
      </w:pPr>
      <w:r>
        <w:separator/>
      </w:r>
    </w:p>
  </w:footnote>
  <w:footnote w:type="continuationSeparator" w:id="0">
    <w:p w:rsidR="006D27FC" w:rsidRDefault="006D27FC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334EFD"/>
    <w:multiLevelType w:val="hybridMultilevel"/>
    <w:tmpl w:val="8E04DA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35B402F8"/>
    <w:multiLevelType w:val="multilevel"/>
    <w:tmpl w:val="29088896"/>
    <w:lvl w:ilvl="0">
      <w:start w:val="1"/>
      <w:numFmt w:val="decimal"/>
      <w:pStyle w:val="Heading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9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DA5602A"/>
    <w:multiLevelType w:val="hybridMultilevel"/>
    <w:tmpl w:val="000285F4"/>
    <w:lvl w:ilvl="0" w:tplc="93D26F52">
      <w:numFmt w:val="bullet"/>
      <w:lvlText w:val="■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2"/>
  </w:num>
  <w:num w:numId="4">
    <w:abstractNumId w:val="47"/>
  </w:num>
  <w:num w:numId="5">
    <w:abstractNumId w:val="8"/>
  </w:num>
  <w:num w:numId="6">
    <w:abstractNumId w:val="5"/>
  </w:num>
  <w:num w:numId="7">
    <w:abstractNumId w:val="28"/>
  </w:num>
  <w:num w:numId="8">
    <w:abstractNumId w:val="30"/>
  </w:num>
  <w:num w:numId="9">
    <w:abstractNumId w:val="24"/>
  </w:num>
  <w:num w:numId="10">
    <w:abstractNumId w:val="7"/>
  </w:num>
  <w:num w:numId="11">
    <w:abstractNumId w:val="27"/>
  </w:num>
  <w:num w:numId="12">
    <w:abstractNumId w:val="23"/>
  </w:num>
  <w:num w:numId="13">
    <w:abstractNumId w:val="38"/>
  </w:num>
  <w:num w:numId="14">
    <w:abstractNumId w:val="10"/>
  </w:num>
  <w:num w:numId="15">
    <w:abstractNumId w:val="12"/>
  </w:num>
  <w:num w:numId="16">
    <w:abstractNumId w:val="44"/>
  </w:num>
  <w:num w:numId="17">
    <w:abstractNumId w:val="15"/>
  </w:num>
  <w:num w:numId="18">
    <w:abstractNumId w:val="31"/>
  </w:num>
  <w:num w:numId="19">
    <w:abstractNumId w:val="18"/>
  </w:num>
  <w:num w:numId="20">
    <w:abstractNumId w:val="18"/>
  </w:num>
  <w:num w:numId="21">
    <w:abstractNumId w:val="18"/>
  </w:num>
  <w:num w:numId="22">
    <w:abstractNumId w:val="0"/>
  </w:num>
  <w:num w:numId="23">
    <w:abstractNumId w:val="29"/>
  </w:num>
  <w:num w:numId="24">
    <w:abstractNumId w:val="45"/>
  </w:num>
  <w:num w:numId="25">
    <w:abstractNumId w:val="34"/>
  </w:num>
  <w:num w:numId="26">
    <w:abstractNumId w:val="2"/>
  </w:num>
  <w:num w:numId="27">
    <w:abstractNumId w:val="48"/>
  </w:num>
  <w:num w:numId="28">
    <w:abstractNumId w:val="43"/>
  </w:num>
  <w:num w:numId="29">
    <w:abstractNumId w:val="13"/>
  </w:num>
  <w:num w:numId="30">
    <w:abstractNumId w:val="4"/>
  </w:num>
  <w:num w:numId="31">
    <w:abstractNumId w:val="6"/>
  </w:num>
  <w:num w:numId="32">
    <w:abstractNumId w:val="42"/>
  </w:num>
  <w:num w:numId="33">
    <w:abstractNumId w:val="35"/>
  </w:num>
  <w:num w:numId="34">
    <w:abstractNumId w:val="26"/>
  </w:num>
  <w:num w:numId="35">
    <w:abstractNumId w:val="20"/>
  </w:num>
  <w:num w:numId="36">
    <w:abstractNumId w:val="9"/>
  </w:num>
  <w:num w:numId="37">
    <w:abstractNumId w:val="3"/>
  </w:num>
  <w:num w:numId="38">
    <w:abstractNumId w:val="14"/>
  </w:num>
  <w:num w:numId="39">
    <w:abstractNumId w:val="33"/>
  </w:num>
  <w:num w:numId="40">
    <w:abstractNumId w:val="32"/>
  </w:num>
  <w:num w:numId="41">
    <w:abstractNumId w:val="21"/>
  </w:num>
  <w:num w:numId="42">
    <w:abstractNumId w:val="16"/>
  </w:num>
  <w:num w:numId="43">
    <w:abstractNumId w:val="17"/>
  </w:num>
  <w:num w:numId="44">
    <w:abstractNumId w:val="39"/>
  </w:num>
  <w:num w:numId="45">
    <w:abstractNumId w:val="21"/>
  </w:num>
  <w:num w:numId="46">
    <w:abstractNumId w:val="16"/>
  </w:num>
  <w:num w:numId="47">
    <w:abstractNumId w:val="41"/>
  </w:num>
  <w:num w:numId="48">
    <w:abstractNumId w:val="46"/>
  </w:num>
  <w:num w:numId="49">
    <w:abstractNumId w:val="37"/>
  </w:num>
  <w:num w:numId="50">
    <w:abstractNumId w:val="11"/>
  </w:num>
  <w:num w:numId="51">
    <w:abstractNumId w:val="19"/>
  </w:num>
  <w:num w:numId="52">
    <w:abstractNumId w:val="40"/>
  </w:num>
  <w:num w:numId="53">
    <w:abstractNumId w:val="36"/>
  </w:num>
  <w:num w:numId="54">
    <w:abstractNumId w:val="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51CF"/>
    <w:rsid w:val="000356B1"/>
    <w:rsid w:val="00036F61"/>
    <w:rsid w:val="00040370"/>
    <w:rsid w:val="000405A1"/>
    <w:rsid w:val="000405F7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D6D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8FB"/>
    <w:rsid w:val="00065B1B"/>
    <w:rsid w:val="00070856"/>
    <w:rsid w:val="000723DB"/>
    <w:rsid w:val="0007293D"/>
    <w:rsid w:val="00072C55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93F"/>
    <w:rsid w:val="00090DF6"/>
    <w:rsid w:val="0009401A"/>
    <w:rsid w:val="00095959"/>
    <w:rsid w:val="00096071"/>
    <w:rsid w:val="000962AF"/>
    <w:rsid w:val="000A00EB"/>
    <w:rsid w:val="000A06EB"/>
    <w:rsid w:val="000A0F08"/>
    <w:rsid w:val="000A0FB9"/>
    <w:rsid w:val="000A24EC"/>
    <w:rsid w:val="000A28B4"/>
    <w:rsid w:val="000A3A91"/>
    <w:rsid w:val="000A3C4F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58C7"/>
    <w:rsid w:val="000B70C1"/>
    <w:rsid w:val="000C03F7"/>
    <w:rsid w:val="000C19A3"/>
    <w:rsid w:val="000C327D"/>
    <w:rsid w:val="000C43D9"/>
    <w:rsid w:val="000C5BF0"/>
    <w:rsid w:val="000C5CBF"/>
    <w:rsid w:val="000C77B9"/>
    <w:rsid w:val="000D03A0"/>
    <w:rsid w:val="000D2C5C"/>
    <w:rsid w:val="000D35B9"/>
    <w:rsid w:val="000D4F7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5957"/>
    <w:rsid w:val="00106581"/>
    <w:rsid w:val="00106880"/>
    <w:rsid w:val="00107301"/>
    <w:rsid w:val="001076D8"/>
    <w:rsid w:val="00107AF4"/>
    <w:rsid w:val="00107E85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3DAF"/>
    <w:rsid w:val="0012421E"/>
    <w:rsid w:val="00124349"/>
    <w:rsid w:val="001249C6"/>
    <w:rsid w:val="001256E4"/>
    <w:rsid w:val="001265A8"/>
    <w:rsid w:val="001270AA"/>
    <w:rsid w:val="00131F23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1CE9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02F7"/>
    <w:rsid w:val="00171867"/>
    <w:rsid w:val="001721C2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184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628B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B7BC9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43B5"/>
    <w:rsid w:val="001E687D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431"/>
    <w:rsid w:val="00222F6A"/>
    <w:rsid w:val="00222F7B"/>
    <w:rsid w:val="002230A2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447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708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3F01"/>
    <w:rsid w:val="002752AB"/>
    <w:rsid w:val="002761C2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196"/>
    <w:rsid w:val="002A67C4"/>
    <w:rsid w:val="002A6B35"/>
    <w:rsid w:val="002A6BEB"/>
    <w:rsid w:val="002A7E09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741"/>
    <w:rsid w:val="0031395F"/>
    <w:rsid w:val="00313FC7"/>
    <w:rsid w:val="003151B9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B63"/>
    <w:rsid w:val="0033110B"/>
    <w:rsid w:val="003311A0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16D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DE6"/>
    <w:rsid w:val="00346264"/>
    <w:rsid w:val="00350664"/>
    <w:rsid w:val="0035150F"/>
    <w:rsid w:val="003518C2"/>
    <w:rsid w:val="00351C87"/>
    <w:rsid w:val="00351CD8"/>
    <w:rsid w:val="003524C0"/>
    <w:rsid w:val="003527C6"/>
    <w:rsid w:val="00352A2B"/>
    <w:rsid w:val="003530DB"/>
    <w:rsid w:val="00353508"/>
    <w:rsid w:val="00353987"/>
    <w:rsid w:val="003547D7"/>
    <w:rsid w:val="00354DA1"/>
    <w:rsid w:val="00355E4E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64AB"/>
    <w:rsid w:val="0037744E"/>
    <w:rsid w:val="00377976"/>
    <w:rsid w:val="003804F6"/>
    <w:rsid w:val="00381219"/>
    <w:rsid w:val="00382EE7"/>
    <w:rsid w:val="00385A96"/>
    <w:rsid w:val="00385BA7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610"/>
    <w:rsid w:val="003D7B0C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1CFC"/>
    <w:rsid w:val="003F263A"/>
    <w:rsid w:val="003F2FD4"/>
    <w:rsid w:val="003F35B8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781F"/>
    <w:rsid w:val="00407B4A"/>
    <w:rsid w:val="00410CFD"/>
    <w:rsid w:val="00410EBA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27E92"/>
    <w:rsid w:val="0043010E"/>
    <w:rsid w:val="0043032B"/>
    <w:rsid w:val="00431374"/>
    <w:rsid w:val="004315BE"/>
    <w:rsid w:val="00433397"/>
    <w:rsid w:val="004343B3"/>
    <w:rsid w:val="0043450D"/>
    <w:rsid w:val="00435A4F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6AB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797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68B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086C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25BA"/>
    <w:rsid w:val="004F4847"/>
    <w:rsid w:val="004F4F5B"/>
    <w:rsid w:val="004F584A"/>
    <w:rsid w:val="004F5EC0"/>
    <w:rsid w:val="004F7CA2"/>
    <w:rsid w:val="004F7E55"/>
    <w:rsid w:val="00500199"/>
    <w:rsid w:val="005004BD"/>
    <w:rsid w:val="00500553"/>
    <w:rsid w:val="005010F1"/>
    <w:rsid w:val="00501235"/>
    <w:rsid w:val="00501A92"/>
    <w:rsid w:val="00501D7A"/>
    <w:rsid w:val="0050240E"/>
    <w:rsid w:val="005037F3"/>
    <w:rsid w:val="0050385D"/>
    <w:rsid w:val="0050397E"/>
    <w:rsid w:val="005060AD"/>
    <w:rsid w:val="00507581"/>
    <w:rsid w:val="00507642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C15"/>
    <w:rsid w:val="00527EB8"/>
    <w:rsid w:val="00530639"/>
    <w:rsid w:val="00532269"/>
    <w:rsid w:val="00532880"/>
    <w:rsid w:val="0053316A"/>
    <w:rsid w:val="0053358B"/>
    <w:rsid w:val="00533994"/>
    <w:rsid w:val="00534416"/>
    <w:rsid w:val="00535088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0220"/>
    <w:rsid w:val="00551D9C"/>
    <w:rsid w:val="00551E3C"/>
    <w:rsid w:val="00552963"/>
    <w:rsid w:val="00554164"/>
    <w:rsid w:val="00562032"/>
    <w:rsid w:val="005622D5"/>
    <w:rsid w:val="005624C2"/>
    <w:rsid w:val="00565AEB"/>
    <w:rsid w:val="0056645B"/>
    <w:rsid w:val="00566FBA"/>
    <w:rsid w:val="005672BF"/>
    <w:rsid w:val="005674D2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55B5"/>
    <w:rsid w:val="0059617E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1333"/>
    <w:rsid w:val="005B2D26"/>
    <w:rsid w:val="005B4790"/>
    <w:rsid w:val="005B49C8"/>
    <w:rsid w:val="005B4B8C"/>
    <w:rsid w:val="005B4ECE"/>
    <w:rsid w:val="005C16F4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115"/>
    <w:rsid w:val="005F2A3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1CA"/>
    <w:rsid w:val="0063473C"/>
    <w:rsid w:val="0063500A"/>
    <w:rsid w:val="0063567F"/>
    <w:rsid w:val="00635807"/>
    <w:rsid w:val="00635834"/>
    <w:rsid w:val="00635E24"/>
    <w:rsid w:val="00636BAB"/>
    <w:rsid w:val="006370DA"/>
    <w:rsid w:val="00637EC5"/>
    <w:rsid w:val="006402AE"/>
    <w:rsid w:val="00640DBC"/>
    <w:rsid w:val="00642F91"/>
    <w:rsid w:val="00643243"/>
    <w:rsid w:val="00645E12"/>
    <w:rsid w:val="00645E19"/>
    <w:rsid w:val="006470CB"/>
    <w:rsid w:val="00647342"/>
    <w:rsid w:val="006502CD"/>
    <w:rsid w:val="0065111B"/>
    <w:rsid w:val="00652C83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70742"/>
    <w:rsid w:val="0067091C"/>
    <w:rsid w:val="00671425"/>
    <w:rsid w:val="00671E98"/>
    <w:rsid w:val="00672C37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57B1"/>
    <w:rsid w:val="00695B01"/>
    <w:rsid w:val="00696413"/>
    <w:rsid w:val="00696800"/>
    <w:rsid w:val="00697976"/>
    <w:rsid w:val="00697D2D"/>
    <w:rsid w:val="006A0015"/>
    <w:rsid w:val="006A038D"/>
    <w:rsid w:val="006A15C6"/>
    <w:rsid w:val="006A1820"/>
    <w:rsid w:val="006A19AA"/>
    <w:rsid w:val="006A1DDA"/>
    <w:rsid w:val="006A25DC"/>
    <w:rsid w:val="006A54C3"/>
    <w:rsid w:val="006A5DB8"/>
    <w:rsid w:val="006A7AD1"/>
    <w:rsid w:val="006B06C8"/>
    <w:rsid w:val="006B2356"/>
    <w:rsid w:val="006B2B0B"/>
    <w:rsid w:val="006B36B1"/>
    <w:rsid w:val="006B5E2A"/>
    <w:rsid w:val="006B621A"/>
    <w:rsid w:val="006B647F"/>
    <w:rsid w:val="006B7A31"/>
    <w:rsid w:val="006C0DB2"/>
    <w:rsid w:val="006C191D"/>
    <w:rsid w:val="006C2E38"/>
    <w:rsid w:val="006C3043"/>
    <w:rsid w:val="006C60BF"/>
    <w:rsid w:val="006C685C"/>
    <w:rsid w:val="006C6D44"/>
    <w:rsid w:val="006C6DF4"/>
    <w:rsid w:val="006C70EF"/>
    <w:rsid w:val="006D1B25"/>
    <w:rsid w:val="006D1DA3"/>
    <w:rsid w:val="006D27FC"/>
    <w:rsid w:val="006D4D3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5C3"/>
    <w:rsid w:val="0070081D"/>
    <w:rsid w:val="0070119A"/>
    <w:rsid w:val="00701239"/>
    <w:rsid w:val="00701AEF"/>
    <w:rsid w:val="007021A3"/>
    <w:rsid w:val="00702D02"/>
    <w:rsid w:val="007030A4"/>
    <w:rsid w:val="00704DA3"/>
    <w:rsid w:val="00706263"/>
    <w:rsid w:val="00707730"/>
    <w:rsid w:val="00710194"/>
    <w:rsid w:val="00710B24"/>
    <w:rsid w:val="0071113B"/>
    <w:rsid w:val="00711CF1"/>
    <w:rsid w:val="007145B8"/>
    <w:rsid w:val="0071463D"/>
    <w:rsid w:val="007146B0"/>
    <w:rsid w:val="00714D60"/>
    <w:rsid w:val="0071548F"/>
    <w:rsid w:val="00715490"/>
    <w:rsid w:val="00715B62"/>
    <w:rsid w:val="00715CF9"/>
    <w:rsid w:val="007170F1"/>
    <w:rsid w:val="00720544"/>
    <w:rsid w:val="00720737"/>
    <w:rsid w:val="007211E1"/>
    <w:rsid w:val="0072123F"/>
    <w:rsid w:val="00721B8F"/>
    <w:rsid w:val="007225E1"/>
    <w:rsid w:val="00722EDE"/>
    <w:rsid w:val="007238DF"/>
    <w:rsid w:val="007245C0"/>
    <w:rsid w:val="00724EAD"/>
    <w:rsid w:val="007256E0"/>
    <w:rsid w:val="00725E69"/>
    <w:rsid w:val="00726D85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219"/>
    <w:rsid w:val="00733AB1"/>
    <w:rsid w:val="00733D38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2A1A"/>
    <w:rsid w:val="00784AF4"/>
    <w:rsid w:val="00785BA8"/>
    <w:rsid w:val="00787740"/>
    <w:rsid w:val="00787DA4"/>
    <w:rsid w:val="00790BDB"/>
    <w:rsid w:val="00793189"/>
    <w:rsid w:val="007932BF"/>
    <w:rsid w:val="0079373F"/>
    <w:rsid w:val="00793AA4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D049F"/>
    <w:rsid w:val="007D0C07"/>
    <w:rsid w:val="007D1F01"/>
    <w:rsid w:val="007D200D"/>
    <w:rsid w:val="007D2298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1B49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12D3"/>
    <w:rsid w:val="007F23E8"/>
    <w:rsid w:val="007F426E"/>
    <w:rsid w:val="007F517A"/>
    <w:rsid w:val="007F6B7B"/>
    <w:rsid w:val="007F6EC3"/>
    <w:rsid w:val="0080089F"/>
    <w:rsid w:val="00801B1D"/>
    <w:rsid w:val="0080221F"/>
    <w:rsid w:val="00803CED"/>
    <w:rsid w:val="00803DE3"/>
    <w:rsid w:val="0080613F"/>
    <w:rsid w:val="0080637B"/>
    <w:rsid w:val="008070B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591"/>
    <w:rsid w:val="00826C7B"/>
    <w:rsid w:val="00827435"/>
    <w:rsid w:val="00827DEB"/>
    <w:rsid w:val="008312D8"/>
    <w:rsid w:val="00831826"/>
    <w:rsid w:val="00833EF7"/>
    <w:rsid w:val="00834C99"/>
    <w:rsid w:val="008357D5"/>
    <w:rsid w:val="0084072F"/>
    <w:rsid w:val="00840DF7"/>
    <w:rsid w:val="008417D2"/>
    <w:rsid w:val="0084300B"/>
    <w:rsid w:val="00843CFE"/>
    <w:rsid w:val="00843D52"/>
    <w:rsid w:val="00843E4F"/>
    <w:rsid w:val="00850380"/>
    <w:rsid w:val="008504EB"/>
    <w:rsid w:val="0085059B"/>
    <w:rsid w:val="008508CF"/>
    <w:rsid w:val="00851757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6E23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F6"/>
    <w:rsid w:val="008C5BAC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B7D"/>
    <w:rsid w:val="009605E8"/>
    <w:rsid w:val="00961175"/>
    <w:rsid w:val="00961F07"/>
    <w:rsid w:val="009628AB"/>
    <w:rsid w:val="00962E02"/>
    <w:rsid w:val="00963D92"/>
    <w:rsid w:val="0096477B"/>
    <w:rsid w:val="009648FF"/>
    <w:rsid w:val="0096499B"/>
    <w:rsid w:val="00964F5B"/>
    <w:rsid w:val="00965888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5DDF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37F8"/>
    <w:rsid w:val="009856E3"/>
    <w:rsid w:val="00985C49"/>
    <w:rsid w:val="009868F3"/>
    <w:rsid w:val="0098724B"/>
    <w:rsid w:val="0099118B"/>
    <w:rsid w:val="009915FD"/>
    <w:rsid w:val="009929FE"/>
    <w:rsid w:val="00992BA3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B4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695F"/>
    <w:rsid w:val="00A06C6C"/>
    <w:rsid w:val="00A07A46"/>
    <w:rsid w:val="00A12CE2"/>
    <w:rsid w:val="00A135A1"/>
    <w:rsid w:val="00A135D7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3B8C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F1A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E15"/>
    <w:rsid w:val="00A80FDE"/>
    <w:rsid w:val="00A82379"/>
    <w:rsid w:val="00A82941"/>
    <w:rsid w:val="00A84B75"/>
    <w:rsid w:val="00A850EB"/>
    <w:rsid w:val="00A85CA5"/>
    <w:rsid w:val="00A85E6C"/>
    <w:rsid w:val="00A85F65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220"/>
    <w:rsid w:val="00AB1727"/>
    <w:rsid w:val="00AB1802"/>
    <w:rsid w:val="00AB2139"/>
    <w:rsid w:val="00AB3B4E"/>
    <w:rsid w:val="00AB3CF7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D706D"/>
    <w:rsid w:val="00AE039B"/>
    <w:rsid w:val="00AE0EC3"/>
    <w:rsid w:val="00AE1886"/>
    <w:rsid w:val="00AE2DA7"/>
    <w:rsid w:val="00AE3581"/>
    <w:rsid w:val="00AE38D4"/>
    <w:rsid w:val="00AE4587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61DC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A6B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43B6"/>
    <w:rsid w:val="00B659BE"/>
    <w:rsid w:val="00B662DF"/>
    <w:rsid w:val="00B67085"/>
    <w:rsid w:val="00B67892"/>
    <w:rsid w:val="00B708A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4CBC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47A3"/>
    <w:rsid w:val="00C34B4A"/>
    <w:rsid w:val="00C35ED8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375"/>
    <w:rsid w:val="00C62531"/>
    <w:rsid w:val="00C62908"/>
    <w:rsid w:val="00C640D8"/>
    <w:rsid w:val="00C64C24"/>
    <w:rsid w:val="00C6568B"/>
    <w:rsid w:val="00C65FC4"/>
    <w:rsid w:val="00C66584"/>
    <w:rsid w:val="00C67988"/>
    <w:rsid w:val="00C71BC0"/>
    <w:rsid w:val="00C73849"/>
    <w:rsid w:val="00C75F9E"/>
    <w:rsid w:val="00C8115F"/>
    <w:rsid w:val="00C811FF"/>
    <w:rsid w:val="00C8239C"/>
    <w:rsid w:val="00C83371"/>
    <w:rsid w:val="00C851D8"/>
    <w:rsid w:val="00C861DB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0A93"/>
    <w:rsid w:val="00CB1D06"/>
    <w:rsid w:val="00CB21B9"/>
    <w:rsid w:val="00CB2ECC"/>
    <w:rsid w:val="00CB46C0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7DE"/>
    <w:rsid w:val="00CC7CCB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2DE"/>
    <w:rsid w:val="00CE5313"/>
    <w:rsid w:val="00CE6043"/>
    <w:rsid w:val="00CF0565"/>
    <w:rsid w:val="00CF23FC"/>
    <w:rsid w:val="00CF2559"/>
    <w:rsid w:val="00CF29F8"/>
    <w:rsid w:val="00CF3638"/>
    <w:rsid w:val="00CF3A21"/>
    <w:rsid w:val="00CF532A"/>
    <w:rsid w:val="00CF646D"/>
    <w:rsid w:val="00CF64EB"/>
    <w:rsid w:val="00CF66F2"/>
    <w:rsid w:val="00D00ED6"/>
    <w:rsid w:val="00D0144C"/>
    <w:rsid w:val="00D01EA6"/>
    <w:rsid w:val="00D021C3"/>
    <w:rsid w:val="00D03B37"/>
    <w:rsid w:val="00D03DC3"/>
    <w:rsid w:val="00D04BD8"/>
    <w:rsid w:val="00D05E6A"/>
    <w:rsid w:val="00D06011"/>
    <w:rsid w:val="00D063CD"/>
    <w:rsid w:val="00D07470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1736D"/>
    <w:rsid w:val="00D202C8"/>
    <w:rsid w:val="00D20E03"/>
    <w:rsid w:val="00D212E3"/>
    <w:rsid w:val="00D22BE4"/>
    <w:rsid w:val="00D22FDA"/>
    <w:rsid w:val="00D232F2"/>
    <w:rsid w:val="00D23CCE"/>
    <w:rsid w:val="00D24604"/>
    <w:rsid w:val="00D25176"/>
    <w:rsid w:val="00D25617"/>
    <w:rsid w:val="00D26789"/>
    <w:rsid w:val="00D307A3"/>
    <w:rsid w:val="00D31182"/>
    <w:rsid w:val="00D33327"/>
    <w:rsid w:val="00D33961"/>
    <w:rsid w:val="00D33E1D"/>
    <w:rsid w:val="00D34920"/>
    <w:rsid w:val="00D35EAB"/>
    <w:rsid w:val="00D35F87"/>
    <w:rsid w:val="00D36143"/>
    <w:rsid w:val="00D3677B"/>
    <w:rsid w:val="00D369A8"/>
    <w:rsid w:val="00D36A77"/>
    <w:rsid w:val="00D375A3"/>
    <w:rsid w:val="00D40DCD"/>
    <w:rsid w:val="00D41668"/>
    <w:rsid w:val="00D43507"/>
    <w:rsid w:val="00D43AE1"/>
    <w:rsid w:val="00D45201"/>
    <w:rsid w:val="00D4545E"/>
    <w:rsid w:val="00D5001A"/>
    <w:rsid w:val="00D506E4"/>
    <w:rsid w:val="00D50A22"/>
    <w:rsid w:val="00D50D59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3FE4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4B2F"/>
    <w:rsid w:val="00DA4DAC"/>
    <w:rsid w:val="00DA5B43"/>
    <w:rsid w:val="00DA6C3E"/>
    <w:rsid w:val="00DA73DD"/>
    <w:rsid w:val="00DA7722"/>
    <w:rsid w:val="00DA79CA"/>
    <w:rsid w:val="00DA7BD7"/>
    <w:rsid w:val="00DB060F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D7A70"/>
    <w:rsid w:val="00DE0335"/>
    <w:rsid w:val="00DE044D"/>
    <w:rsid w:val="00DE09FA"/>
    <w:rsid w:val="00DE3035"/>
    <w:rsid w:val="00DE3930"/>
    <w:rsid w:val="00DE3BE5"/>
    <w:rsid w:val="00DE3D87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BA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28E0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5C3F"/>
    <w:rsid w:val="00EA68C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1C36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55B2"/>
    <w:rsid w:val="00EE5E95"/>
    <w:rsid w:val="00EE7C66"/>
    <w:rsid w:val="00EF028C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11C4E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37AD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457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6EB0"/>
    <w:rsid w:val="00F87B3D"/>
    <w:rsid w:val="00F904E1"/>
    <w:rsid w:val="00F90F59"/>
    <w:rsid w:val="00F912DB"/>
    <w:rsid w:val="00F91865"/>
    <w:rsid w:val="00F918DB"/>
    <w:rsid w:val="00F93994"/>
    <w:rsid w:val="00F957EA"/>
    <w:rsid w:val="00F97A7C"/>
    <w:rsid w:val="00F97C79"/>
    <w:rsid w:val="00FA00CD"/>
    <w:rsid w:val="00FA067F"/>
    <w:rsid w:val="00FA09AC"/>
    <w:rsid w:val="00FA0B26"/>
    <w:rsid w:val="00FA0C6D"/>
    <w:rsid w:val="00FA14CC"/>
    <w:rsid w:val="00FA22AF"/>
    <w:rsid w:val="00FA2B09"/>
    <w:rsid w:val="00FA5280"/>
    <w:rsid w:val="00FA53C9"/>
    <w:rsid w:val="00FA5FBD"/>
    <w:rsid w:val="00FA6600"/>
    <w:rsid w:val="00FA6AD6"/>
    <w:rsid w:val="00FA6C2E"/>
    <w:rsid w:val="00FA7A7A"/>
    <w:rsid w:val="00FB155D"/>
    <w:rsid w:val="00FB1A0D"/>
    <w:rsid w:val="00FB21BA"/>
    <w:rsid w:val="00FB304E"/>
    <w:rsid w:val="00FB37C0"/>
    <w:rsid w:val="00FB42CF"/>
    <w:rsid w:val="00FB5382"/>
    <w:rsid w:val="00FB568A"/>
    <w:rsid w:val="00FB5B26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Heading1">
    <w:name w:val="heading 1"/>
    <w:next w:val="Normal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6865C1"/>
    <w:pPr>
      <w:keepNext/>
      <w:ind w:rightChars="100" w:right="100"/>
      <w:outlineLvl w:val="2"/>
    </w:pPr>
    <w:rPr>
      <w:rFonts w:ascii="Arial" w:eastAsia="MS Gothic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BalloonText">
    <w:name w:val="Balloon Text"/>
    <w:basedOn w:val="Normal"/>
    <w:semiHidden/>
    <w:rsid w:val="004D1D1A"/>
    <w:rPr>
      <w:rFonts w:ascii="Arial" w:eastAsia="MS Gothic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Normal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TableGrid">
    <w:name w:val="Table Grid"/>
    <w:basedOn w:val="TableNormal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ED52EA"/>
    <w:rPr>
      <w:color w:val="0000FF"/>
      <w:u w:val="single"/>
    </w:rPr>
  </w:style>
  <w:style w:type="paragraph" w:styleId="BodyText">
    <w:name w:val="Body Text"/>
    <w:aliases w:val="bt"/>
    <w:basedOn w:val="Normal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Heading2"/>
    <w:rsid w:val="0060594E"/>
    <w:pPr>
      <w:ind w:left="992" w:right="199"/>
    </w:pPr>
    <w:rPr>
      <w:rFonts w:cs="MS Mincho"/>
    </w:rPr>
  </w:style>
  <w:style w:type="paragraph" w:customStyle="1" w:styleId="21">
    <w:name w:val="スタイル 見出し 2 + 右 :  1 字"/>
    <w:basedOn w:val="Heading2"/>
    <w:rsid w:val="0060594E"/>
    <w:pPr>
      <w:adjustRightInd w:val="0"/>
      <w:snapToGrid w:val="0"/>
    </w:pPr>
    <w:rPr>
      <w:rFonts w:cs="MS Mincho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Heading3"/>
    <w:rsid w:val="006865C1"/>
    <w:pPr>
      <w:numPr>
        <w:ilvl w:val="2"/>
        <w:numId w:val="2"/>
      </w:numPr>
      <w:spacing w:before="240" w:after="120"/>
      <w:ind w:rightChars="0" w:right="0"/>
    </w:pPr>
    <w:rPr>
      <w:rFonts w:cs="MS Mincho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List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List">
    <w:name w:val="List"/>
    <w:basedOn w:val="Normal"/>
    <w:rsid w:val="003B3367"/>
    <w:pPr>
      <w:ind w:left="200" w:hangingChars="200" w:hanging="200"/>
    </w:pPr>
  </w:style>
  <w:style w:type="character" w:styleId="FollowedHyperlink">
    <w:name w:val="FollowedHyperlink"/>
    <w:rsid w:val="0088461A"/>
    <w:rPr>
      <w:color w:val="800080"/>
      <w:u w:val="single"/>
    </w:rPr>
  </w:style>
  <w:style w:type="character" w:customStyle="1" w:styleId="a">
    <w:name w:val="スタイル 標準 +"/>
    <w:rsid w:val="00E817D8"/>
    <w:rPr>
      <w:rFonts w:ascii="Times New Roman" w:eastAsia="MS Gothic" w:hAnsi="Times New Roman"/>
      <w:color w:val="auto"/>
      <w:kern w:val="0"/>
      <w:sz w:val="20"/>
      <w:u w:val="none"/>
    </w:rPr>
  </w:style>
  <w:style w:type="paragraph" w:styleId="Footer">
    <w:name w:val="footer"/>
    <w:basedOn w:val="Normal"/>
    <w:link w:val="FooterChar"/>
    <w:uiPriority w:val="99"/>
    <w:rsid w:val="00BF00F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BF00F2"/>
    <w:rPr>
      <w:rFonts w:ascii="Times New Roman" w:hAnsi="Times New Roman"/>
      <w:kern w:val="2"/>
      <w:szCs w:val="24"/>
    </w:rPr>
  </w:style>
  <w:style w:type="character" w:customStyle="1" w:styleId="Heading4Char">
    <w:name w:val="Heading 4 Char"/>
    <w:link w:val="Heading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ListParagraph">
    <w:name w:val="List Paragraph"/>
    <w:basedOn w:val="Normal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Normal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MS Mincho" w:hAnsi="Arial"/>
      <w:sz w:val="18"/>
      <w:lang w:val="en-GB" w:eastAsia="en-GB"/>
    </w:rPr>
  </w:style>
  <w:style w:type="paragraph" w:styleId="ListBullet3">
    <w:name w:val="List Bullet 3"/>
    <w:basedOn w:val="ListBullet2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ListBullet2">
    <w:name w:val="List Bullet 2"/>
    <w:basedOn w:val="Normal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TOC5">
    <w:name w:val="toc 5"/>
    <w:basedOn w:val="TOC4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TOC4">
    <w:name w:val="toc 4"/>
    <w:basedOn w:val="Normal"/>
    <w:next w:val="Normal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">
    <w:name w:val="表 (格子)1"/>
    <w:basedOn w:val="TableNormal"/>
    <w:next w:val="TableGrid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TableNormal"/>
    <w:next w:val="TableGrid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styleId="Caption">
    <w:name w:val="caption"/>
    <w:basedOn w:val="Normal"/>
    <w:next w:val="Normal"/>
    <w:unhideWhenUsed/>
    <w:qFormat/>
    <w:rsid w:val="006B7A31"/>
    <w:rPr>
      <w:b/>
      <w:bCs/>
      <w:sz w:val="21"/>
      <w:szCs w:val="21"/>
    </w:rPr>
  </w:style>
  <w:style w:type="character" w:styleId="CommentReference">
    <w:name w:val="annotation reference"/>
    <w:basedOn w:val="DefaultParagraphFont"/>
    <w:semiHidden/>
    <w:unhideWhenUsed/>
    <w:rsid w:val="004526A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526A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526AB"/>
    <w:rPr>
      <w:rFonts w:ascii="Times New Roman" w:hAnsi="Times New Roman"/>
      <w:kern w:val="2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26AB"/>
    <w:rPr>
      <w:rFonts w:ascii="Times New Roman" w:hAnsi="Times New Roman"/>
      <w:b/>
      <w:bCs/>
      <w:kern w:val="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Heading1">
    <w:name w:val="heading 1"/>
    <w:next w:val="Normal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6865C1"/>
    <w:pPr>
      <w:keepNext/>
      <w:ind w:rightChars="100" w:right="100"/>
      <w:outlineLvl w:val="2"/>
    </w:pPr>
    <w:rPr>
      <w:rFonts w:ascii="Arial" w:eastAsia="MS Gothic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BalloonText">
    <w:name w:val="Balloon Text"/>
    <w:basedOn w:val="Normal"/>
    <w:semiHidden/>
    <w:rsid w:val="004D1D1A"/>
    <w:rPr>
      <w:rFonts w:ascii="Arial" w:eastAsia="MS Gothic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Normal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TableGrid">
    <w:name w:val="Table Grid"/>
    <w:basedOn w:val="TableNormal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ED52EA"/>
    <w:rPr>
      <w:color w:val="0000FF"/>
      <w:u w:val="single"/>
    </w:rPr>
  </w:style>
  <w:style w:type="paragraph" w:styleId="BodyText">
    <w:name w:val="Body Text"/>
    <w:aliases w:val="bt"/>
    <w:basedOn w:val="Normal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Heading2"/>
    <w:rsid w:val="0060594E"/>
    <w:pPr>
      <w:ind w:left="992" w:right="199"/>
    </w:pPr>
    <w:rPr>
      <w:rFonts w:cs="MS Mincho"/>
    </w:rPr>
  </w:style>
  <w:style w:type="paragraph" w:customStyle="1" w:styleId="21">
    <w:name w:val="スタイル 見出し 2 + 右 :  1 字"/>
    <w:basedOn w:val="Heading2"/>
    <w:rsid w:val="0060594E"/>
    <w:pPr>
      <w:adjustRightInd w:val="0"/>
      <w:snapToGrid w:val="0"/>
    </w:pPr>
    <w:rPr>
      <w:rFonts w:cs="MS Mincho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Heading3"/>
    <w:rsid w:val="006865C1"/>
    <w:pPr>
      <w:numPr>
        <w:ilvl w:val="2"/>
        <w:numId w:val="2"/>
      </w:numPr>
      <w:spacing w:before="240" w:after="120"/>
      <w:ind w:rightChars="0" w:right="0"/>
    </w:pPr>
    <w:rPr>
      <w:rFonts w:cs="MS Mincho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List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List">
    <w:name w:val="List"/>
    <w:basedOn w:val="Normal"/>
    <w:rsid w:val="003B3367"/>
    <w:pPr>
      <w:ind w:left="200" w:hangingChars="200" w:hanging="200"/>
    </w:pPr>
  </w:style>
  <w:style w:type="character" w:styleId="FollowedHyperlink">
    <w:name w:val="FollowedHyperlink"/>
    <w:rsid w:val="0088461A"/>
    <w:rPr>
      <w:color w:val="800080"/>
      <w:u w:val="single"/>
    </w:rPr>
  </w:style>
  <w:style w:type="character" w:customStyle="1" w:styleId="a">
    <w:name w:val="スタイル 標準 +"/>
    <w:rsid w:val="00E817D8"/>
    <w:rPr>
      <w:rFonts w:ascii="Times New Roman" w:eastAsia="MS Gothic" w:hAnsi="Times New Roman"/>
      <w:color w:val="auto"/>
      <w:kern w:val="0"/>
      <w:sz w:val="20"/>
      <w:u w:val="none"/>
    </w:rPr>
  </w:style>
  <w:style w:type="paragraph" w:styleId="Footer">
    <w:name w:val="footer"/>
    <w:basedOn w:val="Normal"/>
    <w:link w:val="FooterChar"/>
    <w:uiPriority w:val="99"/>
    <w:rsid w:val="00BF00F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BF00F2"/>
    <w:rPr>
      <w:rFonts w:ascii="Times New Roman" w:hAnsi="Times New Roman"/>
      <w:kern w:val="2"/>
      <w:szCs w:val="24"/>
    </w:rPr>
  </w:style>
  <w:style w:type="character" w:customStyle="1" w:styleId="Heading4Char">
    <w:name w:val="Heading 4 Char"/>
    <w:link w:val="Heading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ListParagraph">
    <w:name w:val="List Paragraph"/>
    <w:basedOn w:val="Normal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Normal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MS Mincho" w:hAnsi="Arial"/>
      <w:sz w:val="18"/>
      <w:lang w:val="en-GB" w:eastAsia="en-GB"/>
    </w:rPr>
  </w:style>
  <w:style w:type="paragraph" w:styleId="ListBullet3">
    <w:name w:val="List Bullet 3"/>
    <w:basedOn w:val="ListBullet2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ListBullet2">
    <w:name w:val="List Bullet 2"/>
    <w:basedOn w:val="Normal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TOC5">
    <w:name w:val="toc 5"/>
    <w:basedOn w:val="TOC4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TOC4">
    <w:name w:val="toc 4"/>
    <w:basedOn w:val="Normal"/>
    <w:next w:val="Normal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">
    <w:name w:val="表 (格子)1"/>
    <w:basedOn w:val="TableNormal"/>
    <w:next w:val="TableGrid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TableNormal"/>
    <w:next w:val="TableGrid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styleId="Caption">
    <w:name w:val="caption"/>
    <w:basedOn w:val="Normal"/>
    <w:next w:val="Normal"/>
    <w:unhideWhenUsed/>
    <w:qFormat/>
    <w:rsid w:val="006B7A31"/>
    <w:rPr>
      <w:b/>
      <w:bCs/>
      <w:sz w:val="21"/>
      <w:szCs w:val="21"/>
    </w:rPr>
  </w:style>
  <w:style w:type="character" w:styleId="CommentReference">
    <w:name w:val="annotation reference"/>
    <w:basedOn w:val="DefaultParagraphFont"/>
    <w:semiHidden/>
    <w:unhideWhenUsed/>
    <w:rsid w:val="004526A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526A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526AB"/>
    <w:rPr>
      <w:rFonts w:ascii="Times New Roman" w:hAnsi="Times New Roman"/>
      <w:kern w:val="2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26AB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99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ACD1C-1E34-4B84-8C44-CFF77D64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1015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2016-02-05T02:57:00Z</dcterms:created>
  <dcterms:modified xsi:type="dcterms:W3CDTF">2016-02-05T03:25:00Z</dcterms:modified>
</cp:coreProperties>
</file>